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5E4CC" w14:textId="0A2CED98" w:rsidR="00C1174B" w:rsidRDefault="00F578B6" w:rsidP="00943ACD">
      <w:pPr>
        <w:pStyle w:val="TitleofPaper"/>
        <w:rPr>
          <w:noProof/>
          <w:lang w:val="tr-TR"/>
        </w:rPr>
      </w:pPr>
      <w:bookmarkStart w:id="0" w:name="OLE_LINK1"/>
      <w:bookmarkStart w:id="1" w:name="_Hlk220832889"/>
      <w:bookmarkStart w:id="2" w:name="OLE_LINK2"/>
      <w:bookmarkStart w:id="3" w:name="OLE_LINK3"/>
      <w:bookmarkStart w:id="4" w:name="OLE_LINK4"/>
      <w:bookmarkStart w:id="5" w:name="_GoBack"/>
      <w:bookmarkEnd w:id="5"/>
      <w:r>
        <w:rPr>
          <w:noProof/>
          <w:lang w:val="tr-TR"/>
        </w:rPr>
        <w:drawing>
          <wp:inline distT="0" distB="0" distL="0" distR="0" wp14:anchorId="55A51AC8" wp14:editId="58EFFF95">
            <wp:extent cx="5034915" cy="902970"/>
            <wp:effectExtent l="0" t="0" r="0" b="0"/>
            <wp:docPr id="2" name="Picture 1" descr="Macintosh HD:Users:musakose:Desktop:ZENITHGROUP:CONGRESSES:2016:ICENS_2016:I C E N S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usakose:Desktop:ZENITHGROUP:CONGRESSES:2016:ICENS_2016:I C E N S_BANN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4915" cy="902970"/>
                    </a:xfrm>
                    <a:prstGeom prst="rect">
                      <a:avLst/>
                    </a:prstGeom>
                    <a:noFill/>
                    <a:ln>
                      <a:noFill/>
                    </a:ln>
                  </pic:spPr>
                </pic:pic>
              </a:graphicData>
            </a:graphic>
          </wp:inline>
        </w:drawing>
      </w:r>
    </w:p>
    <w:bookmarkEnd w:id="0"/>
    <w:bookmarkEnd w:id="1"/>
    <w:bookmarkEnd w:id="2"/>
    <w:bookmarkEnd w:id="3"/>
    <w:bookmarkEnd w:id="4"/>
    <w:p w14:paraId="0266BF36" w14:textId="11C0EA6F" w:rsidR="00EE119F" w:rsidRPr="00EE119F" w:rsidRDefault="00EE119F" w:rsidP="00EE119F">
      <w:pPr>
        <w:spacing w:line="360" w:lineRule="auto"/>
        <w:jc w:val="center"/>
        <w:rPr>
          <w:rFonts w:ascii="Times New Roman" w:hAnsi="Times New Roman"/>
          <w:b/>
          <w:sz w:val="40"/>
          <w:szCs w:val="40"/>
          <w:lang w:val="en-US"/>
        </w:rPr>
      </w:pPr>
      <w:r w:rsidRPr="00EE119F">
        <w:rPr>
          <w:rFonts w:ascii="Times New Roman" w:hAnsi="Times New Roman"/>
          <w:b/>
          <w:sz w:val="40"/>
          <w:szCs w:val="40"/>
          <w:lang w:val="en-US"/>
        </w:rPr>
        <w:t>Performance Analysis of Gravity Concentration Methods at Narrow Particle Size Fractions</w:t>
      </w:r>
    </w:p>
    <w:p w14:paraId="516CD43B" w14:textId="21C5EFED" w:rsidR="00EE778D" w:rsidRPr="002D59A0" w:rsidRDefault="00EE119F" w:rsidP="00D91D8E">
      <w:pPr>
        <w:pStyle w:val="AuthorsNames"/>
      </w:pPr>
      <w:r>
        <w:t>Murat KADEMLİ</w:t>
      </w:r>
      <w:r w:rsidR="00D6476A" w:rsidRPr="002D59A0">
        <w:rPr>
          <w:rStyle w:val="DipnotBavurusu"/>
        </w:rPr>
        <w:footnoteReference w:id="1"/>
      </w:r>
    </w:p>
    <w:p w14:paraId="5716BEB6" w14:textId="77777777" w:rsidR="00EE778D" w:rsidRPr="002D59A0" w:rsidRDefault="00EE778D" w:rsidP="00943ACD">
      <w:pPr>
        <w:pStyle w:val="AbstractTitle"/>
      </w:pPr>
      <w:r w:rsidRPr="002D59A0">
        <w:t>Abstract</w:t>
      </w:r>
    </w:p>
    <w:p w14:paraId="3CCFAC67" w14:textId="77777777" w:rsidR="00EE119F" w:rsidRPr="00EE119F" w:rsidRDefault="00EE119F" w:rsidP="00B70299">
      <w:pPr>
        <w:spacing w:line="360" w:lineRule="auto"/>
        <w:ind w:left="567" w:right="566"/>
        <w:jc w:val="both"/>
        <w:rPr>
          <w:rFonts w:ascii="Times New Roman" w:hAnsi="Times New Roman"/>
          <w:i/>
          <w:sz w:val="16"/>
          <w:szCs w:val="16"/>
          <w:lang w:val="en-US"/>
        </w:rPr>
      </w:pPr>
      <w:r w:rsidRPr="00EE119F">
        <w:rPr>
          <w:rFonts w:ascii="Times New Roman" w:hAnsi="Times New Roman"/>
          <w:i/>
          <w:sz w:val="16"/>
          <w:szCs w:val="16"/>
          <w:lang w:val="en-US"/>
        </w:rPr>
        <w:t>We investigated effects of the particle size distribution on the performance of gravity concentration methods used in mineral processing and measured the recovery differences between a whole size distribution and narrow size fractions. Three different gravity concentration methods (jig, spiral, and</w:t>
      </w:r>
      <w:r w:rsidRPr="00EE119F">
        <w:rPr>
          <w:rStyle w:val="AklamaBavurusu"/>
          <w:rFonts w:ascii="Times New Roman" w:hAnsi="Times New Roman"/>
          <w:i/>
          <w:szCs w:val="16"/>
        </w:rPr>
        <w:t xml:space="preserve"> </w:t>
      </w:r>
      <w:r w:rsidRPr="00EE119F">
        <w:rPr>
          <w:rFonts w:ascii="Times New Roman" w:hAnsi="Times New Roman"/>
          <w:i/>
          <w:sz w:val="16"/>
          <w:szCs w:val="16"/>
          <w:lang w:val="en-US"/>
        </w:rPr>
        <w:t>shaking table) were tested using two different artificial feed samples comprising Hematite (Fe</w:t>
      </w:r>
      <w:r w:rsidRPr="00EE119F">
        <w:rPr>
          <w:rFonts w:ascii="Times New Roman" w:hAnsi="Times New Roman"/>
          <w:i/>
          <w:sz w:val="16"/>
          <w:szCs w:val="16"/>
          <w:vertAlign w:val="subscript"/>
          <w:lang w:val="en-US"/>
        </w:rPr>
        <w:t>2</w:t>
      </w:r>
      <w:r w:rsidRPr="00EE119F">
        <w:rPr>
          <w:rFonts w:ascii="Times New Roman" w:hAnsi="Times New Roman"/>
          <w:i/>
          <w:sz w:val="16"/>
          <w:szCs w:val="16"/>
          <w:lang w:val="en-US"/>
        </w:rPr>
        <w:t>O</w:t>
      </w:r>
      <w:r w:rsidRPr="00EE119F">
        <w:rPr>
          <w:rFonts w:ascii="Times New Roman" w:hAnsi="Times New Roman"/>
          <w:i/>
          <w:sz w:val="16"/>
          <w:szCs w:val="16"/>
          <w:vertAlign w:val="subscript"/>
          <w:lang w:val="en-US"/>
        </w:rPr>
        <w:t>3</w:t>
      </w:r>
      <w:r w:rsidRPr="00EE119F">
        <w:rPr>
          <w:rFonts w:ascii="Times New Roman" w:hAnsi="Times New Roman"/>
          <w:i/>
          <w:sz w:val="16"/>
          <w:szCs w:val="16"/>
          <w:lang w:val="en-US"/>
        </w:rPr>
        <w:t>) and Quartz (SiO</w:t>
      </w:r>
      <w:r w:rsidRPr="00EE119F">
        <w:rPr>
          <w:rFonts w:ascii="Times New Roman" w:hAnsi="Times New Roman"/>
          <w:i/>
          <w:sz w:val="16"/>
          <w:szCs w:val="16"/>
          <w:vertAlign w:val="subscript"/>
          <w:lang w:val="en-US"/>
        </w:rPr>
        <w:t>2</w:t>
      </w:r>
      <w:r w:rsidRPr="00EE119F">
        <w:rPr>
          <w:rFonts w:ascii="Times New Roman" w:hAnsi="Times New Roman"/>
          <w:i/>
          <w:sz w:val="16"/>
          <w:szCs w:val="16"/>
          <w:lang w:val="en-US"/>
        </w:rPr>
        <w:t>) (Sample A), and Calcite (CaCO</w:t>
      </w:r>
      <w:r w:rsidRPr="00EE119F">
        <w:rPr>
          <w:rFonts w:ascii="Times New Roman" w:hAnsi="Times New Roman"/>
          <w:i/>
          <w:sz w:val="16"/>
          <w:szCs w:val="16"/>
          <w:vertAlign w:val="subscript"/>
          <w:lang w:val="en-US"/>
        </w:rPr>
        <w:t>3</w:t>
      </w:r>
      <w:r w:rsidRPr="00EE119F">
        <w:rPr>
          <w:rFonts w:ascii="Times New Roman" w:hAnsi="Times New Roman"/>
          <w:i/>
          <w:sz w:val="16"/>
          <w:szCs w:val="16"/>
          <w:lang w:val="en-US"/>
        </w:rPr>
        <w:t xml:space="preserve">) and Lignite (Sample B). The operational conditions followed typical industrial operational limits. The performance of the three methods was compared at narrow particle size fractions. The findings showed that the performance of all three methods increased with narrow size fractions. However, the jig method showed the strongest effect for both artificial samples, with recovery increases of </w:t>
      </w:r>
      <w:r w:rsidRPr="00EE119F">
        <w:rPr>
          <w:rFonts w:ascii="Times New Roman" w:hAnsi="Times New Roman"/>
          <w:i/>
          <w:color w:val="000000"/>
          <w:sz w:val="16"/>
          <w:szCs w:val="16"/>
          <w:lang w:val="en-US"/>
        </w:rPr>
        <w:t>16.94% for Sample A and 21.60% for Sample B</w:t>
      </w:r>
      <w:r w:rsidRPr="00EE119F">
        <w:rPr>
          <w:rFonts w:ascii="Times New Roman" w:hAnsi="Times New Roman"/>
          <w:i/>
          <w:sz w:val="16"/>
          <w:szCs w:val="16"/>
          <w:lang w:val="en-US"/>
        </w:rPr>
        <w:t>.</w:t>
      </w:r>
    </w:p>
    <w:p w14:paraId="1E9F3FCF" w14:textId="498CE23A" w:rsidR="00AD7EAD" w:rsidRPr="002D59A0" w:rsidRDefault="00AD7EAD" w:rsidP="00E873F2">
      <w:pPr>
        <w:pStyle w:val="AbstractText"/>
      </w:pPr>
    </w:p>
    <w:p w14:paraId="5E5FAD0F" w14:textId="6301E4D7" w:rsidR="00EE778D" w:rsidRPr="006F20A7" w:rsidRDefault="00EE778D" w:rsidP="00E873F2">
      <w:pPr>
        <w:pStyle w:val="Keywords"/>
        <w:rPr>
          <w:b w:val="0"/>
          <w:szCs w:val="16"/>
        </w:rPr>
      </w:pPr>
      <w:r w:rsidRPr="002D59A0">
        <w:t xml:space="preserve">Keywords: </w:t>
      </w:r>
      <w:r w:rsidR="006F20A7" w:rsidRPr="006F20A7">
        <w:rPr>
          <w:b w:val="0"/>
          <w:i/>
          <w:szCs w:val="16"/>
        </w:rPr>
        <w:t>particle size effect, performance analysis, gravity concentration</w:t>
      </w:r>
    </w:p>
    <w:p w14:paraId="177EEF85" w14:textId="77777777" w:rsidR="00EE778D" w:rsidRPr="002D59A0" w:rsidRDefault="00AD7EAD" w:rsidP="00943ACD">
      <w:pPr>
        <w:pStyle w:val="Balk1"/>
      </w:pPr>
      <w:r w:rsidRPr="002D59A0">
        <w:t>Introduction</w:t>
      </w:r>
    </w:p>
    <w:p w14:paraId="63589791" w14:textId="0F8A8CE6" w:rsidR="006F20A7" w:rsidRPr="006F20A7" w:rsidRDefault="006F20A7" w:rsidP="006F20A7">
      <w:pPr>
        <w:autoSpaceDE w:val="0"/>
        <w:autoSpaceDN w:val="0"/>
        <w:adjustRightInd w:val="0"/>
        <w:jc w:val="both"/>
        <w:rPr>
          <w:rFonts w:ascii="Times New Roman" w:eastAsia="AdvGulliv-R" w:hAnsi="Times New Roman"/>
          <w:szCs w:val="18"/>
          <w:lang w:val="en-US"/>
        </w:rPr>
      </w:pPr>
      <w:r w:rsidRPr="006F20A7">
        <w:rPr>
          <w:rFonts w:ascii="Times New Roman" w:hAnsi="Times New Roman"/>
          <w:szCs w:val="18"/>
          <w:lang w:val="en-US"/>
        </w:rPr>
        <w:t>Gravity concentration is the best known and oldest method of mineral processing and</w:t>
      </w:r>
      <w:r w:rsidRPr="006F20A7">
        <w:rPr>
          <w:rFonts w:ascii="Times New Roman" w:eastAsia="AdvGulliv-R" w:hAnsi="Times New Roman"/>
          <w:color w:val="000000"/>
          <w:szCs w:val="18"/>
          <w:lang w:val="en-US"/>
        </w:rPr>
        <w:t xml:space="preserve"> uses the differences in density between minerals to separate them. Yet, despite its long and widespread use,</w:t>
      </w:r>
      <w:r w:rsidRPr="006F20A7">
        <w:rPr>
          <w:rFonts w:ascii="Times New Roman" w:hAnsi="Times New Roman"/>
          <w:szCs w:val="18"/>
          <w:lang w:val="en-US"/>
        </w:rPr>
        <w:t xml:space="preserve"> it is no</w:t>
      </w:r>
      <w:r w:rsidR="00F330C9">
        <w:rPr>
          <w:rFonts w:ascii="Times New Roman" w:hAnsi="Times New Roman"/>
          <w:szCs w:val="18"/>
          <w:lang w:val="en-US"/>
        </w:rPr>
        <w:t>t yet entirely understood [1]</w:t>
      </w:r>
      <w:r w:rsidRPr="006F20A7">
        <w:rPr>
          <w:rFonts w:ascii="Times New Roman" w:hAnsi="Times New Roman"/>
          <w:szCs w:val="18"/>
          <w:lang w:val="en-US"/>
        </w:rPr>
        <w:t xml:space="preserve">. The gravity separation process has been used in the mineral industry to separate particles under the action of hydrodynamic </w:t>
      </w:r>
      <w:r w:rsidR="00F330C9">
        <w:rPr>
          <w:rFonts w:ascii="Times New Roman" w:hAnsi="Times New Roman"/>
          <w:szCs w:val="18"/>
          <w:lang w:val="en-US"/>
        </w:rPr>
        <w:t>and gravitational forces [2]</w:t>
      </w:r>
      <w:r w:rsidRPr="006F20A7">
        <w:rPr>
          <w:rFonts w:ascii="Times New Roman" w:hAnsi="Times New Roman"/>
          <w:szCs w:val="18"/>
          <w:lang w:val="en-US"/>
        </w:rPr>
        <w:t>. It uses their relative movement in response to gravity and other forces, and is broadly related to the resistance to motion o</w:t>
      </w:r>
      <w:r w:rsidR="00F330C9">
        <w:rPr>
          <w:rFonts w:ascii="Times New Roman" w:hAnsi="Times New Roman"/>
          <w:szCs w:val="18"/>
          <w:lang w:val="en-US"/>
        </w:rPr>
        <w:t>ffered by a viscous fluid [3]</w:t>
      </w:r>
      <w:r w:rsidRPr="006F20A7">
        <w:rPr>
          <w:rFonts w:ascii="Times New Roman" w:hAnsi="Times New Roman"/>
          <w:szCs w:val="18"/>
          <w:lang w:val="en-US"/>
        </w:rPr>
        <w:t>.</w:t>
      </w:r>
      <w:r w:rsidRPr="006F20A7">
        <w:rPr>
          <w:rFonts w:ascii="Times New Roman" w:hAnsi="Times New Roman"/>
          <w:color w:val="00B0F0"/>
          <w:szCs w:val="18"/>
          <w:lang w:val="en-US"/>
        </w:rPr>
        <w:t xml:space="preserve"> </w:t>
      </w:r>
      <w:r w:rsidRPr="006F20A7">
        <w:rPr>
          <w:rFonts w:ascii="Times New Roman" w:eastAsia="AdvGulliv-R" w:hAnsi="Times New Roman"/>
          <w:color w:val="000000"/>
          <w:szCs w:val="18"/>
          <w:lang w:val="en-US"/>
        </w:rPr>
        <w:t>Gravity concentration offers advantages such as small capital requirements, low operating costs, and high efficiency (depending on the feed size). As it does not require the use of chemicals or excessive heating, it is usually considered</w:t>
      </w:r>
      <w:r w:rsidR="00F330C9">
        <w:rPr>
          <w:rFonts w:ascii="Times New Roman" w:eastAsia="AdvGulliv-R" w:hAnsi="Times New Roman"/>
          <w:color w:val="000000"/>
          <w:szCs w:val="18"/>
          <w:lang w:val="en-US"/>
        </w:rPr>
        <w:t xml:space="preserve"> to be environmentally friendly [3],[4]</w:t>
      </w:r>
      <w:r w:rsidR="00F330C9">
        <w:rPr>
          <w:rFonts w:ascii="Times New Roman" w:eastAsia="AdvGulliv-R" w:hAnsi="Times New Roman"/>
          <w:szCs w:val="18"/>
          <w:lang w:val="en-US"/>
        </w:rPr>
        <w:t>,[5]</w:t>
      </w:r>
      <w:r w:rsidR="00FB1DDF">
        <w:rPr>
          <w:rFonts w:ascii="Times New Roman" w:eastAsia="AdvGulliv-R" w:hAnsi="Times New Roman"/>
          <w:szCs w:val="18"/>
          <w:lang w:val="en-US"/>
        </w:rPr>
        <w:t>,[6],[7],[8],[9]</w:t>
      </w:r>
      <w:r w:rsidR="00F330C9">
        <w:rPr>
          <w:rFonts w:ascii="Times New Roman" w:eastAsia="AdvGulliv-R" w:hAnsi="Times New Roman"/>
          <w:szCs w:val="18"/>
          <w:lang w:val="en-US"/>
        </w:rPr>
        <w:t>.</w:t>
      </w:r>
      <w:r w:rsidRPr="006F20A7">
        <w:rPr>
          <w:rFonts w:ascii="Times New Roman" w:eastAsia="AdvGulliv-R" w:hAnsi="Times New Roman"/>
          <w:szCs w:val="18"/>
          <w:lang w:val="en-US"/>
        </w:rPr>
        <w:t xml:space="preserve"> </w:t>
      </w:r>
    </w:p>
    <w:p w14:paraId="58BB71FC" w14:textId="77777777" w:rsidR="006F20A7" w:rsidRPr="006F20A7" w:rsidRDefault="006F20A7" w:rsidP="006F20A7">
      <w:pPr>
        <w:autoSpaceDE w:val="0"/>
        <w:autoSpaceDN w:val="0"/>
        <w:adjustRightInd w:val="0"/>
        <w:jc w:val="both"/>
        <w:rPr>
          <w:rFonts w:ascii="Times New Roman" w:eastAsia="AdvGulliv-R" w:hAnsi="Times New Roman"/>
          <w:color w:val="000000"/>
          <w:szCs w:val="18"/>
          <w:lang w:val="en-US"/>
        </w:rPr>
      </w:pPr>
    </w:p>
    <w:p w14:paraId="2A10C85C" w14:textId="54A1C888" w:rsidR="006F20A7" w:rsidRPr="006F20A7" w:rsidRDefault="006F20A7" w:rsidP="006F20A7">
      <w:pPr>
        <w:autoSpaceDE w:val="0"/>
        <w:autoSpaceDN w:val="0"/>
        <w:adjustRightInd w:val="0"/>
        <w:jc w:val="both"/>
        <w:rPr>
          <w:rFonts w:ascii="Times New Roman" w:eastAsia="AdvGulliv-R" w:hAnsi="Times New Roman"/>
          <w:szCs w:val="18"/>
          <w:lang w:val="en-US"/>
        </w:rPr>
      </w:pPr>
      <w:r w:rsidRPr="006F20A7">
        <w:rPr>
          <w:rFonts w:ascii="Times New Roman" w:eastAsia="AdvGulliv-R" w:hAnsi="Times New Roman"/>
          <w:color w:val="000000"/>
          <w:szCs w:val="18"/>
          <w:lang w:val="en-US"/>
        </w:rPr>
        <w:t xml:space="preserve">The efficiency of gravity concentration falls at particle sizes below 100 µm. At these sizes separation is difficult without imparting an extra force to the particles. This led to the development of enhanced gravity separators </w:t>
      </w:r>
      <w:r w:rsidR="00C41209">
        <w:rPr>
          <w:rFonts w:ascii="Times New Roman" w:eastAsia="AdvGulliv-R" w:hAnsi="Times New Roman"/>
          <w:color w:val="000000"/>
          <w:szCs w:val="18"/>
          <w:lang w:val="en-US"/>
        </w:rPr>
        <w:t>[8],</w:t>
      </w:r>
      <w:r w:rsidR="00FB1DDF">
        <w:rPr>
          <w:rFonts w:ascii="Times New Roman" w:eastAsia="AdvGulliv-R" w:hAnsi="Times New Roman"/>
          <w:color w:val="000000"/>
          <w:szCs w:val="18"/>
          <w:lang w:val="en-US"/>
        </w:rPr>
        <w:t>[10</w:t>
      </w:r>
      <w:r w:rsidR="00C41209">
        <w:rPr>
          <w:rFonts w:ascii="Times New Roman" w:eastAsia="AdvGulliv-R" w:hAnsi="Times New Roman"/>
          <w:color w:val="000000"/>
          <w:szCs w:val="18"/>
          <w:lang w:val="en-US"/>
        </w:rPr>
        <w:t>],</w:t>
      </w:r>
      <w:r w:rsidR="00FB1DDF">
        <w:rPr>
          <w:rFonts w:ascii="Times New Roman" w:eastAsia="AdvGulliv-R" w:hAnsi="Times New Roman"/>
          <w:color w:val="000000"/>
          <w:szCs w:val="18"/>
          <w:lang w:val="en-US"/>
        </w:rPr>
        <w:t>[11</w:t>
      </w:r>
      <w:r w:rsidR="00C41209">
        <w:rPr>
          <w:rFonts w:ascii="Times New Roman" w:eastAsia="AdvGulliv-R" w:hAnsi="Times New Roman"/>
          <w:color w:val="000000"/>
          <w:szCs w:val="18"/>
          <w:lang w:val="en-US"/>
        </w:rPr>
        <w:t>],</w:t>
      </w:r>
      <w:r w:rsidR="00FB1DDF">
        <w:rPr>
          <w:rFonts w:ascii="Times New Roman" w:eastAsia="AdvGulliv-R" w:hAnsi="Times New Roman"/>
          <w:color w:val="000000"/>
          <w:szCs w:val="18"/>
          <w:lang w:val="en-US"/>
        </w:rPr>
        <w:t>[12],[13</w:t>
      </w:r>
      <w:r w:rsidR="00C41209">
        <w:rPr>
          <w:rFonts w:ascii="Times New Roman" w:eastAsia="AdvGulliv-R" w:hAnsi="Times New Roman"/>
          <w:color w:val="000000"/>
          <w:szCs w:val="18"/>
          <w:lang w:val="en-US"/>
        </w:rPr>
        <w:t>].</w:t>
      </w:r>
      <w:r w:rsidRPr="006F20A7">
        <w:rPr>
          <w:rFonts w:ascii="Times New Roman" w:eastAsia="AdvGulliv-R" w:hAnsi="Times New Roman"/>
          <w:szCs w:val="18"/>
          <w:lang w:val="en-US"/>
        </w:rPr>
        <w:t xml:space="preserve"> </w:t>
      </w:r>
    </w:p>
    <w:p w14:paraId="60E335E8" w14:textId="77777777" w:rsidR="006F20A7" w:rsidRPr="006F20A7" w:rsidRDefault="006F20A7" w:rsidP="006F20A7">
      <w:pPr>
        <w:autoSpaceDE w:val="0"/>
        <w:autoSpaceDN w:val="0"/>
        <w:adjustRightInd w:val="0"/>
        <w:jc w:val="both"/>
        <w:rPr>
          <w:rFonts w:ascii="Times New Roman" w:eastAsia="AdvGulliv-R" w:hAnsi="Times New Roman"/>
          <w:color w:val="000000"/>
          <w:szCs w:val="18"/>
          <w:lang w:val="en-US"/>
        </w:rPr>
      </w:pPr>
    </w:p>
    <w:p w14:paraId="0797DFE0" w14:textId="77777777" w:rsidR="006F20A7" w:rsidRPr="006F20A7" w:rsidRDefault="006F20A7" w:rsidP="006F20A7">
      <w:pPr>
        <w:autoSpaceDE w:val="0"/>
        <w:autoSpaceDN w:val="0"/>
        <w:adjustRightInd w:val="0"/>
        <w:jc w:val="both"/>
        <w:rPr>
          <w:rFonts w:ascii="Times New Roman" w:eastAsia="AdvGulliv-R" w:hAnsi="Times New Roman"/>
          <w:color w:val="000000"/>
          <w:szCs w:val="18"/>
          <w:lang w:val="en-US"/>
        </w:rPr>
      </w:pPr>
      <w:r w:rsidRPr="006F20A7">
        <w:rPr>
          <w:rFonts w:ascii="Times New Roman" w:eastAsia="AdvGulliv-R" w:hAnsi="Times New Roman"/>
          <w:color w:val="000000"/>
          <w:szCs w:val="18"/>
          <w:lang w:val="en-US"/>
        </w:rPr>
        <w:lastRenderedPageBreak/>
        <w:t xml:space="preserve">The two principal factors affecting gravity concentration are the differences in density and particle size between the minerals being separated. When there are large particle size distributions in the feed, the separation performance is badly affected because of the loss of small heavy particles, which act like light coarse particles in the process. </w:t>
      </w:r>
    </w:p>
    <w:p w14:paraId="687438A3" w14:textId="77777777" w:rsidR="006F20A7" w:rsidRPr="006F20A7" w:rsidRDefault="006F20A7" w:rsidP="006F20A7">
      <w:pPr>
        <w:autoSpaceDE w:val="0"/>
        <w:autoSpaceDN w:val="0"/>
        <w:adjustRightInd w:val="0"/>
        <w:jc w:val="both"/>
        <w:rPr>
          <w:rFonts w:ascii="Times New Roman" w:eastAsia="AdvGulliv-R" w:hAnsi="Times New Roman"/>
          <w:color w:val="000000"/>
          <w:szCs w:val="18"/>
          <w:lang w:val="en-US"/>
        </w:rPr>
      </w:pPr>
    </w:p>
    <w:p w14:paraId="4DADC21F" w14:textId="2149EBAD" w:rsidR="006F20A7" w:rsidRPr="006F20A7" w:rsidRDefault="006F20A7" w:rsidP="006F20A7">
      <w:pPr>
        <w:autoSpaceDE w:val="0"/>
        <w:autoSpaceDN w:val="0"/>
        <w:adjustRightInd w:val="0"/>
        <w:jc w:val="both"/>
        <w:rPr>
          <w:rFonts w:ascii="Times New Roman" w:eastAsia="AdvGulliv-R" w:hAnsi="Times New Roman"/>
          <w:szCs w:val="18"/>
          <w:lang w:val="en-US"/>
        </w:rPr>
      </w:pPr>
      <w:r w:rsidRPr="006F20A7">
        <w:rPr>
          <w:rFonts w:ascii="Times New Roman" w:eastAsia="AdvGulliv-R" w:hAnsi="Times New Roman"/>
          <w:color w:val="000000"/>
          <w:szCs w:val="18"/>
          <w:lang w:val="en-US"/>
        </w:rPr>
        <w:t xml:space="preserve">All gravity concentration devices function more efficiently with prepared feeds, in which the particles are within a comparatively narrow size range </w:t>
      </w:r>
      <w:r w:rsidR="00C41209">
        <w:rPr>
          <w:rFonts w:ascii="Times New Roman" w:eastAsia="AdvGulliv-R" w:hAnsi="Times New Roman"/>
          <w:color w:val="000000"/>
          <w:szCs w:val="18"/>
          <w:lang w:val="en-US"/>
        </w:rPr>
        <w:t>[1]</w:t>
      </w:r>
      <w:r w:rsidRPr="006F20A7">
        <w:rPr>
          <w:rFonts w:ascii="Times New Roman" w:eastAsia="AdvGulliv-R" w:hAnsi="Times New Roman"/>
          <w:szCs w:val="18"/>
          <w:lang w:val="en-US"/>
        </w:rPr>
        <w:t>.</w:t>
      </w:r>
      <w:r w:rsidRPr="006F20A7">
        <w:rPr>
          <w:rFonts w:ascii="Times New Roman" w:eastAsia="AdvGulliv-R" w:hAnsi="Times New Roman"/>
          <w:color w:val="00B0F0"/>
          <w:szCs w:val="18"/>
          <w:lang w:val="en-US"/>
        </w:rPr>
        <w:t xml:space="preserve"> </w:t>
      </w:r>
      <w:r w:rsidRPr="006F20A7">
        <w:rPr>
          <w:rFonts w:ascii="Times New Roman" w:eastAsia="AdvGulliv-R" w:hAnsi="Times New Roman"/>
          <w:szCs w:val="18"/>
          <w:lang w:val="en-US"/>
        </w:rPr>
        <w:t>The separation process takes advantage of density differences between minerals, but often there are no large density differences between the minerals to be separated. In such cases, narrow particle size distributions should be considered as a way of improving the efficiency of the separation process.</w:t>
      </w:r>
    </w:p>
    <w:p w14:paraId="1DFCF13C" w14:textId="79FEFFA6" w:rsidR="006F20A7" w:rsidRDefault="006F20A7" w:rsidP="006F20A7">
      <w:pPr>
        <w:autoSpaceDE w:val="0"/>
        <w:autoSpaceDN w:val="0"/>
        <w:adjustRightInd w:val="0"/>
        <w:jc w:val="both"/>
        <w:rPr>
          <w:rFonts w:ascii="Times New Roman" w:hAnsi="Times New Roman"/>
          <w:szCs w:val="18"/>
          <w:lang w:val="en-US"/>
        </w:rPr>
      </w:pPr>
      <w:r w:rsidRPr="006F20A7">
        <w:rPr>
          <w:rFonts w:ascii="Times New Roman" w:hAnsi="Times New Roman"/>
          <w:szCs w:val="18"/>
          <w:lang w:val="en-US"/>
        </w:rPr>
        <w:t>In this research, whole particle size distributions and narrow size fractions were compared, and the behavior of gravity concentration methods at narrow particle size fractions was investigated in detail. The equipment used in the research was as follows:</w:t>
      </w:r>
    </w:p>
    <w:p w14:paraId="46A284B5" w14:textId="6B038A3D" w:rsidR="006F20A7" w:rsidRDefault="006F20A7" w:rsidP="006F20A7">
      <w:pPr>
        <w:pStyle w:val="Balk2"/>
      </w:pPr>
      <w:r>
        <w:t>Jig Concentrator</w:t>
      </w:r>
    </w:p>
    <w:p w14:paraId="6C0AF3C7" w14:textId="7F091DAD" w:rsidR="006F20A7" w:rsidRDefault="006F20A7" w:rsidP="006F20A7">
      <w:pPr>
        <w:autoSpaceDE w:val="0"/>
        <w:autoSpaceDN w:val="0"/>
        <w:adjustRightInd w:val="0"/>
        <w:jc w:val="both"/>
        <w:rPr>
          <w:rFonts w:ascii="Times New Roman" w:hAnsi="Times New Roman"/>
          <w:szCs w:val="18"/>
          <w:lang w:val="en-US"/>
        </w:rPr>
      </w:pPr>
      <w:r w:rsidRPr="006F20A7">
        <w:rPr>
          <w:rFonts w:ascii="Times New Roman" w:hAnsi="Times New Roman"/>
          <w:color w:val="252525"/>
          <w:szCs w:val="18"/>
          <w:shd w:val="clear" w:color="auto" w:fill="FFFFFF"/>
          <w:lang w:val="en-US"/>
        </w:rPr>
        <w:t xml:space="preserve">This is a device that is used in </w:t>
      </w:r>
      <w:r w:rsidRPr="006F20A7">
        <w:rPr>
          <w:rFonts w:ascii="Times New Roman" w:hAnsi="Times New Roman"/>
          <w:szCs w:val="18"/>
          <w:lang w:val="en-US"/>
        </w:rPr>
        <w:t>mineral</w:t>
      </w:r>
      <w:r w:rsidRPr="006F20A7">
        <w:rPr>
          <w:rFonts w:ascii="Times New Roman" w:hAnsi="Times New Roman"/>
          <w:szCs w:val="18"/>
          <w:shd w:val="clear" w:color="auto" w:fill="FFFFFF"/>
          <w:lang w:val="en-US"/>
        </w:rPr>
        <w:t xml:space="preserve"> processing</w:t>
      </w:r>
      <w:r w:rsidRPr="006F20A7">
        <w:rPr>
          <w:rFonts w:ascii="Times New Roman" w:hAnsi="Times New Roman"/>
          <w:color w:val="252525"/>
          <w:szCs w:val="18"/>
          <w:shd w:val="clear" w:color="auto" w:fill="FFFFFF"/>
          <w:lang w:val="en-US"/>
        </w:rPr>
        <w:t xml:space="preserve"> to separate the particles in the feed based on their</w:t>
      </w:r>
      <w:r w:rsidRPr="006F20A7">
        <w:rPr>
          <w:rStyle w:val="apple-converted-space"/>
          <w:rFonts w:ascii="Times New Roman" w:hAnsi="Times New Roman"/>
          <w:color w:val="252525"/>
          <w:szCs w:val="18"/>
          <w:shd w:val="clear" w:color="auto" w:fill="FFFFFF"/>
          <w:lang w:val="en-US"/>
        </w:rPr>
        <w:t> </w:t>
      </w:r>
      <w:r w:rsidRPr="006F20A7">
        <w:rPr>
          <w:rFonts w:ascii="Times New Roman" w:hAnsi="Times New Roman"/>
          <w:szCs w:val="18"/>
          <w:shd w:val="clear" w:color="auto" w:fill="FFFFFF"/>
          <w:lang w:val="en-US"/>
        </w:rPr>
        <w:t>specific gravity</w:t>
      </w:r>
      <w:r w:rsidRPr="006F20A7">
        <w:rPr>
          <w:rStyle w:val="apple-converted-space"/>
          <w:rFonts w:ascii="Times New Roman" w:hAnsi="Times New Roman"/>
          <w:color w:val="252525"/>
          <w:szCs w:val="18"/>
          <w:shd w:val="clear" w:color="auto" w:fill="FFFFFF"/>
          <w:lang w:val="en-US"/>
        </w:rPr>
        <w:t xml:space="preserve">. </w:t>
      </w:r>
      <w:r w:rsidRPr="006F20A7">
        <w:rPr>
          <w:rFonts w:ascii="Times New Roman" w:hAnsi="Times New Roman"/>
          <w:szCs w:val="18"/>
          <w:lang w:val="en-US"/>
        </w:rPr>
        <w:t>The separation of particles is effected in a bed resting on a ragging screen. The bed is fluidized by a vertical pulsating motion created by a diaphragm and an incomin</w:t>
      </w:r>
      <w:r w:rsidR="00C41209">
        <w:rPr>
          <w:rFonts w:ascii="Times New Roman" w:hAnsi="Times New Roman"/>
          <w:szCs w:val="18"/>
          <w:lang w:val="en-US"/>
        </w:rPr>
        <w:t>g flow of hutch water [7]</w:t>
      </w:r>
      <w:r w:rsidRPr="006F20A7">
        <w:rPr>
          <w:rFonts w:ascii="Times New Roman" w:hAnsi="Times New Roman"/>
          <w:szCs w:val="18"/>
          <w:lang w:val="en-US"/>
        </w:rPr>
        <w:t>.</w:t>
      </w:r>
      <w:r w:rsidRPr="006F20A7">
        <w:rPr>
          <w:rFonts w:ascii="Times New Roman" w:hAnsi="Times New Roman"/>
          <w:color w:val="252525"/>
          <w:szCs w:val="18"/>
          <w:shd w:val="clear" w:color="auto" w:fill="FFFFFF"/>
          <w:lang w:val="en-US"/>
        </w:rPr>
        <w:t xml:space="preserve"> The particles are introduced to the jig bed (usually a screen) where they are thrust upward by a pulsing water column or body, causing the particles to become suspended in the water. </w:t>
      </w:r>
      <w:r w:rsidRPr="006F20A7">
        <w:rPr>
          <w:rFonts w:ascii="Times New Roman" w:hAnsi="Times New Roman"/>
          <w:color w:val="000000"/>
          <w:szCs w:val="18"/>
          <w:lang w:val="en-US"/>
        </w:rPr>
        <w:t>To allow stratification of the material into fractions of different settling velocity in the jig, the particles must be able to move freely between each other</w:t>
      </w:r>
      <w:r w:rsidR="00C41209">
        <w:rPr>
          <w:rFonts w:ascii="Times New Roman" w:hAnsi="Times New Roman"/>
          <w:color w:val="000000"/>
          <w:szCs w:val="18"/>
          <w:lang w:val="en-US"/>
        </w:rPr>
        <w:t xml:space="preserve"> </w:t>
      </w:r>
      <w:r w:rsidR="00FB1DDF">
        <w:rPr>
          <w:rFonts w:ascii="Times New Roman" w:hAnsi="Times New Roman"/>
          <w:color w:val="000000"/>
          <w:szCs w:val="18"/>
          <w:lang w:val="en-US"/>
        </w:rPr>
        <w:t>[14</w:t>
      </w:r>
      <w:r w:rsidR="00C41209">
        <w:rPr>
          <w:rFonts w:ascii="Times New Roman" w:hAnsi="Times New Roman"/>
          <w:color w:val="000000"/>
          <w:szCs w:val="18"/>
          <w:lang w:val="en-US"/>
        </w:rPr>
        <w:t>]</w:t>
      </w:r>
      <w:r w:rsidRPr="006F20A7">
        <w:rPr>
          <w:rFonts w:ascii="Times New Roman" w:hAnsi="Times New Roman"/>
          <w:color w:val="000000"/>
          <w:szCs w:val="18"/>
          <w:lang w:val="en-US"/>
        </w:rPr>
        <w:t xml:space="preserve">. </w:t>
      </w:r>
      <w:r w:rsidRPr="006F20A7">
        <w:rPr>
          <w:rFonts w:ascii="Times New Roman" w:hAnsi="Times New Roman"/>
          <w:szCs w:val="18"/>
          <w:lang w:val="en-US"/>
        </w:rPr>
        <w:t>The jigging action causes the heavier particles (of high specific gravity and size) to sink into the underflow, and the lighter and smaller particles to form a tailing overflow.</w:t>
      </w:r>
    </w:p>
    <w:p w14:paraId="25F7266C" w14:textId="2E1E6C19" w:rsidR="006F20A7" w:rsidRDefault="006F20A7" w:rsidP="006F20A7">
      <w:pPr>
        <w:pStyle w:val="Balk2"/>
      </w:pPr>
      <w:r>
        <w:t>Spiral Concentrator</w:t>
      </w:r>
    </w:p>
    <w:p w14:paraId="51044BA1" w14:textId="0DC9F9D9" w:rsidR="006F20A7" w:rsidRDefault="006F20A7" w:rsidP="006F20A7">
      <w:pPr>
        <w:pStyle w:val="GvdeMetni"/>
        <w:rPr>
          <w:color w:val="252525"/>
          <w:szCs w:val="18"/>
        </w:rPr>
      </w:pPr>
      <w:r w:rsidRPr="006F20A7">
        <w:rPr>
          <w:szCs w:val="18"/>
        </w:rPr>
        <w:t xml:space="preserve">This </w:t>
      </w:r>
      <w:r w:rsidRPr="006F20A7">
        <w:rPr>
          <w:color w:val="252525"/>
          <w:szCs w:val="18"/>
        </w:rPr>
        <w:t>is a device used for separating particles in a slurry, based upon a combination of the solid particle density and the hydrodynamic properties of the particles, such as drag force and centrifugal force. The device has a tower a</w:t>
      </w:r>
      <w:r w:rsidRPr="006F20A7">
        <w:rPr>
          <w:rStyle w:val="apple-converted-space"/>
          <w:color w:val="252525"/>
          <w:szCs w:val="18"/>
        </w:rPr>
        <w:t xml:space="preserve">nd </w:t>
      </w:r>
      <w:r w:rsidRPr="006F20A7">
        <w:rPr>
          <w:color w:val="252525"/>
          <w:szCs w:val="18"/>
        </w:rPr>
        <w:t>sluice. Slots or channels are placed in the base of the sluice to extract heavy particles that have settled out of</w:t>
      </w:r>
      <w:r w:rsidRPr="006F20A7">
        <w:rPr>
          <w:rStyle w:val="apple-converted-space"/>
          <w:color w:val="252525"/>
          <w:szCs w:val="18"/>
        </w:rPr>
        <w:t> </w:t>
      </w:r>
      <w:r w:rsidRPr="006F20A7">
        <w:rPr>
          <w:color w:val="252525"/>
          <w:szCs w:val="18"/>
        </w:rPr>
        <w:t>suspension. As larger and heavier particles migrate to the inside of the sluice faster and experience more drag from the inside, they travel more slowly and thus move toward the center of the spiral.</w:t>
      </w:r>
    </w:p>
    <w:p w14:paraId="1882A2D2" w14:textId="4B076467" w:rsidR="006F20A7" w:rsidRDefault="006F20A7" w:rsidP="006F20A7">
      <w:pPr>
        <w:pStyle w:val="Balk2"/>
      </w:pPr>
      <w:r>
        <w:t xml:space="preserve">Shaking Table </w:t>
      </w:r>
    </w:p>
    <w:p w14:paraId="75A3995C" w14:textId="77123255" w:rsidR="006F20A7" w:rsidRPr="006F20A7" w:rsidRDefault="006F20A7" w:rsidP="006F20A7">
      <w:pPr>
        <w:pStyle w:val="GvdeMetni"/>
        <w:rPr>
          <w:szCs w:val="18"/>
        </w:rPr>
      </w:pPr>
      <w:r w:rsidRPr="006F20A7">
        <w:rPr>
          <w:szCs w:val="18"/>
          <w:shd w:val="clear" w:color="auto" w:fill="FFFFFF"/>
        </w:rPr>
        <w:t xml:space="preserve">This is used to separate minerals using the combined effect of mechanical motion and a thin water layer on the sloping </w:t>
      </w:r>
      <w:r w:rsidRPr="006F20A7">
        <w:rPr>
          <w:szCs w:val="18"/>
        </w:rPr>
        <w:t>table</w:t>
      </w:r>
      <w:r w:rsidRPr="006F20A7">
        <w:rPr>
          <w:szCs w:val="18"/>
          <w:shd w:val="clear" w:color="auto" w:fill="FFFFFF"/>
        </w:rPr>
        <w:t>. The surface of the table</w:t>
      </w:r>
      <w:r w:rsidRPr="006F20A7">
        <w:rPr>
          <w:szCs w:val="18"/>
        </w:rPr>
        <w:t xml:space="preserve"> oscillates backward and forward, causing </w:t>
      </w:r>
      <w:r w:rsidRPr="006F20A7">
        <w:rPr>
          <w:szCs w:val="18"/>
          <w:shd w:val="clear" w:color="auto" w:fill="FFFFFF"/>
        </w:rPr>
        <w:t xml:space="preserve">the particles on the </w:t>
      </w:r>
      <w:r w:rsidRPr="006F20A7">
        <w:rPr>
          <w:szCs w:val="18"/>
        </w:rPr>
        <w:t>table</w:t>
      </w:r>
      <w:r w:rsidRPr="006F20A7">
        <w:rPr>
          <w:szCs w:val="18"/>
          <w:shd w:val="clear" w:color="auto" w:fill="FFFFFF"/>
        </w:rPr>
        <w:t xml:space="preserve"> to arrange themselves in different layers and zones. The minerals are then separated according to their densities.</w:t>
      </w:r>
    </w:p>
    <w:p w14:paraId="01DB2EEA" w14:textId="77777777" w:rsidR="006F20A7" w:rsidRPr="006F20A7" w:rsidRDefault="006F20A7" w:rsidP="006F20A7">
      <w:pPr>
        <w:pStyle w:val="GvdeMetni"/>
      </w:pPr>
    </w:p>
    <w:p w14:paraId="2A870BC2" w14:textId="5F94FA74" w:rsidR="00EE778D" w:rsidRDefault="006F20A7" w:rsidP="00943ACD">
      <w:pPr>
        <w:pStyle w:val="Balk1"/>
      </w:pPr>
      <w:r>
        <w:t>MATERIALS AND METHODS</w:t>
      </w:r>
    </w:p>
    <w:p w14:paraId="4FA3D4BD" w14:textId="1BE736EC" w:rsidR="006F20A7" w:rsidRDefault="006F20A7" w:rsidP="006F20A7">
      <w:pPr>
        <w:autoSpaceDE w:val="0"/>
        <w:autoSpaceDN w:val="0"/>
        <w:adjustRightInd w:val="0"/>
        <w:jc w:val="both"/>
        <w:rPr>
          <w:rFonts w:ascii="Times New Roman" w:eastAsia="AdvSTP_PSTimR" w:hAnsi="Times New Roman"/>
          <w:szCs w:val="18"/>
          <w:lang w:val="en-US"/>
        </w:rPr>
      </w:pPr>
      <w:r w:rsidRPr="006F20A7">
        <w:rPr>
          <w:rFonts w:ascii="Times New Roman" w:eastAsia="AdvSTP_PSTimR" w:hAnsi="Times New Roman"/>
          <w:szCs w:val="18"/>
          <w:lang w:val="en-US"/>
        </w:rPr>
        <w:t>Two test material samples were used. Sample A was a mix of quartz (SiO</w:t>
      </w:r>
      <w:r w:rsidRPr="006F20A7">
        <w:rPr>
          <w:rFonts w:ascii="Times New Roman" w:eastAsia="AdvSTP_PSTimR" w:hAnsi="Times New Roman"/>
          <w:szCs w:val="18"/>
          <w:vertAlign w:val="subscript"/>
          <w:lang w:val="en-US"/>
        </w:rPr>
        <w:t>2</w:t>
      </w:r>
      <w:r w:rsidRPr="006F20A7">
        <w:rPr>
          <w:rFonts w:ascii="Times New Roman" w:eastAsia="AdvSTP_PSTimR" w:hAnsi="Times New Roman"/>
          <w:szCs w:val="18"/>
          <w:lang w:val="en-US"/>
        </w:rPr>
        <w:t>) and hematite (Fe</w:t>
      </w:r>
      <w:r w:rsidRPr="006F20A7">
        <w:rPr>
          <w:rFonts w:ascii="Times New Roman" w:eastAsia="AdvSTP_PSTimR" w:hAnsi="Times New Roman"/>
          <w:szCs w:val="18"/>
          <w:vertAlign w:val="subscript"/>
          <w:lang w:val="en-US"/>
        </w:rPr>
        <w:t>2</w:t>
      </w:r>
      <w:r w:rsidRPr="006F20A7">
        <w:rPr>
          <w:rFonts w:ascii="Times New Roman" w:eastAsia="AdvSTP_PSTimR" w:hAnsi="Times New Roman"/>
          <w:szCs w:val="18"/>
          <w:lang w:val="en-US"/>
        </w:rPr>
        <w:t>O</w:t>
      </w:r>
      <w:r w:rsidRPr="006F20A7">
        <w:rPr>
          <w:rFonts w:ascii="Times New Roman" w:eastAsia="AdvSTP_PSTimR" w:hAnsi="Times New Roman"/>
          <w:szCs w:val="18"/>
          <w:vertAlign w:val="subscript"/>
          <w:lang w:val="en-US"/>
        </w:rPr>
        <w:t>3</w:t>
      </w:r>
      <w:r w:rsidRPr="006F20A7">
        <w:rPr>
          <w:rFonts w:ascii="Times New Roman" w:eastAsia="AdvSTP_PSTimR" w:hAnsi="Times New Roman"/>
          <w:szCs w:val="18"/>
          <w:lang w:val="en-US"/>
        </w:rPr>
        <w:t>), prepared by magnetic separating, and with particle densities of 2.65 g/cm</w:t>
      </w:r>
      <w:r w:rsidRPr="006F20A7">
        <w:rPr>
          <w:rFonts w:ascii="Times New Roman" w:eastAsia="AdvSTP_PSTimR" w:hAnsi="Times New Roman"/>
          <w:szCs w:val="18"/>
          <w:vertAlign w:val="superscript"/>
          <w:lang w:val="en-US"/>
        </w:rPr>
        <w:t>3</w:t>
      </w:r>
      <w:r w:rsidRPr="006F20A7">
        <w:rPr>
          <w:rFonts w:ascii="Times New Roman" w:eastAsia="AdvSTP_PSTimR" w:hAnsi="Times New Roman"/>
          <w:szCs w:val="18"/>
          <w:lang w:val="en-US"/>
        </w:rPr>
        <w:t xml:space="preserve"> and 4.9 g/cm</w:t>
      </w:r>
      <w:r w:rsidRPr="006F20A7">
        <w:rPr>
          <w:rFonts w:ascii="Times New Roman" w:eastAsia="AdvSTP_PSTimR" w:hAnsi="Times New Roman"/>
          <w:szCs w:val="18"/>
          <w:vertAlign w:val="superscript"/>
          <w:lang w:val="en-US"/>
        </w:rPr>
        <w:t>3</w:t>
      </w:r>
      <w:r w:rsidRPr="006F20A7">
        <w:rPr>
          <w:rFonts w:ascii="Times New Roman" w:eastAsia="AdvSTP_PSTimR" w:hAnsi="Times New Roman"/>
          <w:szCs w:val="18"/>
          <w:lang w:val="en-US"/>
        </w:rPr>
        <w:t>, respectively. The samples comprised 20% hematite and 80% quartz by weight. Sample B, a calcite and lignite feed, was prepared in a float–sink bath, with particle densities of 2.7 g/cm</w:t>
      </w:r>
      <w:r w:rsidRPr="006F20A7">
        <w:rPr>
          <w:rFonts w:ascii="Times New Roman" w:eastAsia="AdvSTP_PSTimR" w:hAnsi="Times New Roman"/>
          <w:szCs w:val="18"/>
          <w:vertAlign w:val="superscript"/>
          <w:lang w:val="en-US"/>
        </w:rPr>
        <w:t>3</w:t>
      </w:r>
      <w:r w:rsidRPr="006F20A7">
        <w:rPr>
          <w:rFonts w:ascii="Times New Roman" w:eastAsia="AdvSTP_PSTimR" w:hAnsi="Times New Roman"/>
          <w:szCs w:val="18"/>
          <w:lang w:val="en-US"/>
        </w:rPr>
        <w:t xml:space="preserve"> and 1.5 g/cm</w:t>
      </w:r>
      <w:r w:rsidRPr="006F20A7">
        <w:rPr>
          <w:rFonts w:ascii="Times New Roman" w:eastAsia="AdvSTP_PSTimR" w:hAnsi="Times New Roman"/>
          <w:szCs w:val="18"/>
          <w:vertAlign w:val="superscript"/>
          <w:lang w:val="en-US"/>
        </w:rPr>
        <w:t>3</w:t>
      </w:r>
      <w:r w:rsidRPr="006F20A7">
        <w:rPr>
          <w:rFonts w:ascii="Times New Roman" w:eastAsia="AdvSTP_PSTimR" w:hAnsi="Times New Roman"/>
          <w:szCs w:val="18"/>
          <w:lang w:val="en-US"/>
        </w:rPr>
        <w:t xml:space="preserve">, respectively. All samples were sieved at the same sieving size to obtain four different narrow fractions ranging from 1.6 mm to 0.106 mm. </w:t>
      </w:r>
    </w:p>
    <w:p w14:paraId="1032C5FE" w14:textId="77777777" w:rsidR="006F20A7" w:rsidRPr="006F20A7" w:rsidRDefault="006F20A7" w:rsidP="006F20A7">
      <w:pPr>
        <w:pStyle w:val="GvdeMetni"/>
        <w:rPr>
          <w:rFonts w:eastAsia="AdvSTP_PSTimR"/>
        </w:rPr>
      </w:pPr>
    </w:p>
    <w:p w14:paraId="5B253020" w14:textId="18C5F7F9" w:rsidR="006F20A7" w:rsidRDefault="006F20A7" w:rsidP="006F20A7">
      <w:pPr>
        <w:autoSpaceDE w:val="0"/>
        <w:autoSpaceDN w:val="0"/>
        <w:adjustRightInd w:val="0"/>
        <w:jc w:val="both"/>
        <w:rPr>
          <w:rFonts w:ascii="Times New Roman" w:eastAsia="AdvSTP_PSTimR" w:hAnsi="Times New Roman"/>
          <w:szCs w:val="18"/>
          <w:lang w:val="en-US"/>
        </w:rPr>
      </w:pPr>
      <w:r w:rsidRPr="006F20A7">
        <w:rPr>
          <w:rFonts w:ascii="Times New Roman" w:eastAsia="AdvSTP_PSTimR" w:hAnsi="Times New Roman"/>
          <w:szCs w:val="18"/>
          <w:lang w:val="en-US"/>
        </w:rPr>
        <w:t>Three concentration methods (shaking table, spiral, and jig) were tested using the same narrow size fractions, different solid contents, and different feed rates (except in the case of the jig). The artificial feed was introduced in four steps and the performance was analyzed and compared. Three operational parameters were tested for the spiral concentrator and shaking table methods to determine the best feed rates. For all three methods, two further parameters were investigated: the particle size and the solids contents of the feed. Eighty different conditions were tested using the spiral and shaking table methods and 20 different conditions were tested using the jig. In total, 360 different conditions were tested. The test conditions for the spiral concentrator and shaking table are given in Table 1.</w:t>
      </w:r>
    </w:p>
    <w:p w14:paraId="7DC6BF3B" w14:textId="73FDA471" w:rsidR="006F20A7" w:rsidRDefault="006F20A7" w:rsidP="006F20A7">
      <w:pPr>
        <w:pStyle w:val="GvdeMetni"/>
        <w:rPr>
          <w:rFonts w:eastAsia="AdvSTP_PSTimR"/>
        </w:rPr>
      </w:pPr>
    </w:p>
    <w:p w14:paraId="649A7311" w14:textId="7893316C" w:rsidR="006F20A7" w:rsidRDefault="006F20A7" w:rsidP="006F20A7">
      <w:pPr>
        <w:pStyle w:val="GvdeMetni"/>
        <w:rPr>
          <w:rFonts w:eastAsia="AdvSTP_PSTimR"/>
        </w:rPr>
      </w:pPr>
    </w:p>
    <w:p w14:paraId="41DBF9E4" w14:textId="2C058A21" w:rsidR="006F20A7" w:rsidRDefault="006F20A7" w:rsidP="006F20A7">
      <w:pPr>
        <w:pStyle w:val="GvdeMetni"/>
        <w:rPr>
          <w:rFonts w:eastAsia="AdvSTP_PSTimR"/>
        </w:rPr>
      </w:pPr>
    </w:p>
    <w:p w14:paraId="6B90CEE1" w14:textId="77777777" w:rsidR="006F20A7" w:rsidRPr="006F20A7" w:rsidRDefault="006F20A7" w:rsidP="006F20A7">
      <w:pPr>
        <w:pStyle w:val="GvdeMetni"/>
        <w:rPr>
          <w:rFonts w:eastAsia="AdvSTP_PSTimR"/>
        </w:rPr>
      </w:pPr>
    </w:p>
    <w:p w14:paraId="3CB410D2" w14:textId="77777777" w:rsidR="006F20A7" w:rsidRPr="000D6C2D" w:rsidRDefault="006F20A7" w:rsidP="00410DAA">
      <w:pPr>
        <w:pStyle w:val="Default"/>
        <w:spacing w:line="276" w:lineRule="auto"/>
        <w:jc w:val="center"/>
        <w:rPr>
          <w:i/>
          <w:sz w:val="16"/>
          <w:szCs w:val="16"/>
          <w:lang w:val="en-US"/>
        </w:rPr>
      </w:pPr>
      <w:r w:rsidRPr="000D6C2D">
        <w:rPr>
          <w:i/>
          <w:sz w:val="16"/>
          <w:szCs w:val="16"/>
          <w:lang w:val="en-US"/>
        </w:rPr>
        <w:t>Table 1. Test Conditions for Spiral Concentrator and Shaking Table</w:t>
      </w:r>
    </w:p>
    <w:tbl>
      <w:tblPr>
        <w:tblW w:w="5560" w:type="dxa"/>
        <w:jc w:val="center"/>
        <w:tblCellMar>
          <w:left w:w="70" w:type="dxa"/>
          <w:right w:w="70" w:type="dxa"/>
        </w:tblCellMar>
        <w:tblLook w:val="04A0" w:firstRow="1" w:lastRow="0" w:firstColumn="1" w:lastColumn="0" w:noHBand="0" w:noVBand="1"/>
      </w:tblPr>
      <w:tblGrid>
        <w:gridCol w:w="1480"/>
        <w:gridCol w:w="1680"/>
        <w:gridCol w:w="880"/>
        <w:gridCol w:w="1520"/>
      </w:tblGrid>
      <w:tr w:rsidR="006F20A7" w:rsidRPr="006F20A7" w14:paraId="14F503FA" w14:textId="77777777" w:rsidTr="00410DAA">
        <w:trPr>
          <w:trHeight w:val="660"/>
          <w:jc w:val="center"/>
        </w:trPr>
        <w:tc>
          <w:tcPr>
            <w:tcW w:w="1480" w:type="dxa"/>
            <w:tcBorders>
              <w:top w:val="single" w:sz="4" w:space="0" w:color="auto"/>
              <w:left w:val="nil"/>
              <w:bottom w:val="single" w:sz="4" w:space="0" w:color="auto"/>
              <w:right w:val="nil"/>
            </w:tcBorders>
            <w:vAlign w:val="center"/>
            <w:hideMark/>
          </w:tcPr>
          <w:p w14:paraId="62F60FEB" w14:textId="77777777" w:rsidR="006F20A7" w:rsidRPr="006F20A7" w:rsidRDefault="006F20A7" w:rsidP="0048126B">
            <w:pPr>
              <w:jc w:val="center"/>
              <w:rPr>
                <w:rFonts w:ascii="Times New Roman" w:hAnsi="Times New Roman"/>
                <w:b/>
                <w:bCs/>
                <w:color w:val="000000"/>
                <w:sz w:val="16"/>
                <w:szCs w:val="16"/>
                <w:lang w:val="en-US"/>
              </w:rPr>
            </w:pPr>
            <w:r w:rsidRPr="006F20A7">
              <w:rPr>
                <w:rFonts w:ascii="Times New Roman" w:hAnsi="Times New Roman"/>
                <w:b/>
                <w:bCs/>
                <w:color w:val="000000"/>
                <w:sz w:val="16"/>
                <w:szCs w:val="16"/>
                <w:lang w:val="en-US"/>
              </w:rPr>
              <w:t>Number of Tests</w:t>
            </w:r>
          </w:p>
        </w:tc>
        <w:tc>
          <w:tcPr>
            <w:tcW w:w="1680" w:type="dxa"/>
            <w:tcBorders>
              <w:top w:val="single" w:sz="4" w:space="0" w:color="auto"/>
              <w:left w:val="nil"/>
              <w:bottom w:val="single" w:sz="4" w:space="0" w:color="auto"/>
              <w:right w:val="nil"/>
            </w:tcBorders>
            <w:vAlign w:val="center"/>
            <w:hideMark/>
          </w:tcPr>
          <w:p w14:paraId="14CD9D17" w14:textId="77777777" w:rsidR="006F20A7" w:rsidRPr="006F20A7" w:rsidRDefault="006F20A7" w:rsidP="0048126B">
            <w:pPr>
              <w:jc w:val="center"/>
              <w:rPr>
                <w:rFonts w:ascii="Times New Roman" w:hAnsi="Times New Roman"/>
                <w:b/>
                <w:bCs/>
                <w:color w:val="000000"/>
                <w:sz w:val="16"/>
                <w:szCs w:val="16"/>
                <w:lang w:val="en-US"/>
              </w:rPr>
            </w:pPr>
            <w:r w:rsidRPr="006F20A7">
              <w:rPr>
                <w:rFonts w:ascii="Times New Roman" w:hAnsi="Times New Roman"/>
                <w:b/>
                <w:bCs/>
                <w:color w:val="000000"/>
                <w:sz w:val="16"/>
                <w:szCs w:val="16"/>
                <w:lang w:val="en-US"/>
              </w:rPr>
              <w:t>Particle Size (mm)</w:t>
            </w:r>
          </w:p>
        </w:tc>
        <w:tc>
          <w:tcPr>
            <w:tcW w:w="880" w:type="dxa"/>
            <w:tcBorders>
              <w:top w:val="single" w:sz="4" w:space="0" w:color="auto"/>
              <w:left w:val="nil"/>
              <w:bottom w:val="single" w:sz="4" w:space="0" w:color="auto"/>
              <w:right w:val="nil"/>
            </w:tcBorders>
            <w:noWrap/>
            <w:vAlign w:val="center"/>
            <w:hideMark/>
          </w:tcPr>
          <w:p w14:paraId="2F10325B" w14:textId="77777777" w:rsidR="006F20A7" w:rsidRPr="006F20A7" w:rsidRDefault="006F20A7" w:rsidP="0048126B">
            <w:pPr>
              <w:jc w:val="center"/>
              <w:rPr>
                <w:rFonts w:ascii="Times New Roman" w:hAnsi="Times New Roman"/>
                <w:b/>
                <w:bCs/>
                <w:color w:val="000000"/>
                <w:sz w:val="16"/>
                <w:szCs w:val="16"/>
                <w:lang w:val="en-US"/>
              </w:rPr>
            </w:pPr>
            <w:r w:rsidRPr="006F20A7">
              <w:rPr>
                <w:rFonts w:ascii="Times New Roman" w:hAnsi="Times New Roman"/>
                <w:b/>
                <w:bCs/>
                <w:color w:val="000000"/>
                <w:sz w:val="16"/>
                <w:szCs w:val="16"/>
                <w:lang w:val="en-US"/>
              </w:rPr>
              <w:t>Solids,%</w:t>
            </w:r>
          </w:p>
        </w:tc>
        <w:tc>
          <w:tcPr>
            <w:tcW w:w="1520" w:type="dxa"/>
            <w:tcBorders>
              <w:top w:val="single" w:sz="4" w:space="0" w:color="auto"/>
              <w:left w:val="nil"/>
              <w:bottom w:val="single" w:sz="4" w:space="0" w:color="auto"/>
              <w:right w:val="nil"/>
            </w:tcBorders>
            <w:vAlign w:val="center"/>
            <w:hideMark/>
          </w:tcPr>
          <w:p w14:paraId="1B688CFA" w14:textId="77777777" w:rsidR="006F20A7" w:rsidRPr="006F20A7" w:rsidRDefault="006F20A7" w:rsidP="0048126B">
            <w:pPr>
              <w:jc w:val="center"/>
              <w:rPr>
                <w:rFonts w:ascii="Times New Roman" w:hAnsi="Times New Roman"/>
                <w:b/>
                <w:bCs/>
                <w:color w:val="000000"/>
                <w:sz w:val="16"/>
                <w:szCs w:val="16"/>
                <w:lang w:val="en-US"/>
              </w:rPr>
            </w:pPr>
            <w:r w:rsidRPr="006F20A7">
              <w:rPr>
                <w:rFonts w:ascii="Times New Roman" w:hAnsi="Times New Roman"/>
                <w:b/>
                <w:bCs/>
                <w:color w:val="000000"/>
                <w:sz w:val="16"/>
                <w:szCs w:val="16"/>
                <w:lang w:val="en-US"/>
              </w:rPr>
              <w:t>Feed Rate (l/s)</w:t>
            </w:r>
          </w:p>
        </w:tc>
      </w:tr>
      <w:tr w:rsidR="006F20A7" w:rsidRPr="006F20A7" w14:paraId="04187F45" w14:textId="77777777" w:rsidTr="00410DAA">
        <w:trPr>
          <w:trHeight w:val="300"/>
          <w:jc w:val="center"/>
        </w:trPr>
        <w:tc>
          <w:tcPr>
            <w:tcW w:w="1480" w:type="dxa"/>
            <w:vMerge w:val="restart"/>
            <w:tcBorders>
              <w:top w:val="single" w:sz="4" w:space="0" w:color="auto"/>
              <w:left w:val="nil"/>
              <w:bottom w:val="nil"/>
              <w:right w:val="nil"/>
            </w:tcBorders>
            <w:noWrap/>
            <w:vAlign w:val="center"/>
            <w:hideMark/>
          </w:tcPr>
          <w:p w14:paraId="16A6474B" w14:textId="77777777" w:rsidR="006F20A7" w:rsidRPr="006F20A7" w:rsidRDefault="006F20A7" w:rsidP="0048126B">
            <w:pPr>
              <w:jc w:val="center"/>
              <w:rPr>
                <w:rFonts w:ascii="Times New Roman" w:hAnsi="Times New Roman"/>
                <w:color w:val="000000"/>
                <w:sz w:val="16"/>
                <w:szCs w:val="16"/>
                <w:lang w:val="en-US"/>
              </w:rPr>
            </w:pPr>
            <w:r w:rsidRPr="006F20A7">
              <w:rPr>
                <w:rFonts w:ascii="Times New Roman" w:hAnsi="Times New Roman"/>
                <w:color w:val="000000"/>
                <w:sz w:val="16"/>
                <w:szCs w:val="16"/>
                <w:lang w:val="en-US"/>
              </w:rPr>
              <w:t xml:space="preserve">1-16 </w:t>
            </w:r>
          </w:p>
        </w:tc>
        <w:tc>
          <w:tcPr>
            <w:tcW w:w="1680" w:type="dxa"/>
            <w:vMerge w:val="restart"/>
            <w:tcBorders>
              <w:top w:val="single" w:sz="4" w:space="0" w:color="auto"/>
              <w:left w:val="nil"/>
              <w:bottom w:val="nil"/>
              <w:right w:val="nil"/>
            </w:tcBorders>
            <w:noWrap/>
            <w:vAlign w:val="center"/>
            <w:hideMark/>
          </w:tcPr>
          <w:p w14:paraId="0409C7F0" w14:textId="77777777" w:rsidR="006F20A7" w:rsidRPr="006F20A7" w:rsidRDefault="006F20A7" w:rsidP="0048126B">
            <w:pPr>
              <w:jc w:val="center"/>
              <w:rPr>
                <w:rFonts w:ascii="Times New Roman" w:hAnsi="Times New Roman"/>
                <w:color w:val="000000"/>
                <w:sz w:val="16"/>
                <w:szCs w:val="16"/>
                <w:lang w:val="en-US"/>
              </w:rPr>
            </w:pPr>
            <w:r w:rsidRPr="006F20A7">
              <w:rPr>
                <w:rFonts w:ascii="Times New Roman" w:hAnsi="Times New Roman"/>
                <w:color w:val="000000"/>
                <w:sz w:val="16"/>
                <w:szCs w:val="16"/>
                <w:lang w:val="en-US"/>
              </w:rPr>
              <w:t>1.6 + 1.18</w:t>
            </w:r>
          </w:p>
        </w:tc>
        <w:tc>
          <w:tcPr>
            <w:tcW w:w="880" w:type="dxa"/>
            <w:tcBorders>
              <w:top w:val="single" w:sz="4" w:space="0" w:color="auto"/>
              <w:left w:val="nil"/>
              <w:bottom w:val="nil"/>
              <w:right w:val="nil"/>
            </w:tcBorders>
            <w:noWrap/>
            <w:vAlign w:val="center"/>
            <w:hideMark/>
          </w:tcPr>
          <w:p w14:paraId="064804CD" w14:textId="77777777" w:rsidR="006F20A7" w:rsidRPr="006F20A7" w:rsidRDefault="006F20A7" w:rsidP="0048126B">
            <w:pPr>
              <w:rPr>
                <w:rFonts w:ascii="Times New Roman" w:hAnsi="Times New Roman"/>
                <w:color w:val="000000"/>
                <w:sz w:val="16"/>
                <w:szCs w:val="16"/>
                <w:lang w:val="en-US"/>
              </w:rPr>
            </w:pPr>
            <w:r w:rsidRPr="006F20A7">
              <w:rPr>
                <w:rFonts w:ascii="Times New Roman" w:hAnsi="Times New Roman"/>
                <w:color w:val="000000"/>
                <w:sz w:val="16"/>
                <w:szCs w:val="16"/>
                <w:lang w:val="en-US"/>
              </w:rPr>
              <w:t>15</w:t>
            </w:r>
          </w:p>
        </w:tc>
        <w:tc>
          <w:tcPr>
            <w:tcW w:w="1520" w:type="dxa"/>
            <w:tcBorders>
              <w:top w:val="single" w:sz="4" w:space="0" w:color="auto"/>
              <w:left w:val="nil"/>
              <w:bottom w:val="nil"/>
              <w:right w:val="nil"/>
            </w:tcBorders>
            <w:noWrap/>
            <w:vAlign w:val="bottom"/>
            <w:hideMark/>
          </w:tcPr>
          <w:p w14:paraId="13ECF24F" w14:textId="77777777" w:rsidR="006F20A7" w:rsidRPr="006F20A7" w:rsidRDefault="006F20A7" w:rsidP="0048126B">
            <w:pPr>
              <w:jc w:val="center"/>
              <w:rPr>
                <w:rFonts w:ascii="Times New Roman" w:hAnsi="Times New Roman"/>
                <w:color w:val="000000"/>
                <w:sz w:val="16"/>
                <w:szCs w:val="16"/>
                <w:lang w:val="en-US"/>
              </w:rPr>
            </w:pPr>
            <w:r w:rsidRPr="006F20A7">
              <w:rPr>
                <w:rFonts w:ascii="Times New Roman" w:hAnsi="Times New Roman"/>
                <w:color w:val="000000"/>
                <w:sz w:val="16"/>
                <w:szCs w:val="16"/>
                <w:lang w:val="en-US"/>
              </w:rPr>
              <w:t>1/1.5/2/2.5</w:t>
            </w:r>
          </w:p>
        </w:tc>
      </w:tr>
      <w:tr w:rsidR="006F20A7" w:rsidRPr="006F20A7" w14:paraId="5C053CD1" w14:textId="77777777" w:rsidTr="00410DAA">
        <w:trPr>
          <w:trHeight w:val="300"/>
          <w:jc w:val="center"/>
        </w:trPr>
        <w:tc>
          <w:tcPr>
            <w:tcW w:w="0" w:type="auto"/>
            <w:vMerge/>
            <w:tcBorders>
              <w:top w:val="single" w:sz="4" w:space="0" w:color="auto"/>
              <w:left w:val="nil"/>
              <w:bottom w:val="nil"/>
              <w:right w:val="nil"/>
            </w:tcBorders>
            <w:vAlign w:val="center"/>
            <w:hideMark/>
          </w:tcPr>
          <w:p w14:paraId="3AD720E1" w14:textId="77777777" w:rsidR="006F20A7" w:rsidRPr="006F20A7" w:rsidRDefault="006F20A7" w:rsidP="0048126B">
            <w:pPr>
              <w:rPr>
                <w:rFonts w:ascii="Times New Roman" w:hAnsi="Times New Roman"/>
                <w:color w:val="000000"/>
                <w:sz w:val="16"/>
                <w:szCs w:val="16"/>
                <w:lang w:val="en-US"/>
              </w:rPr>
            </w:pPr>
          </w:p>
        </w:tc>
        <w:tc>
          <w:tcPr>
            <w:tcW w:w="0" w:type="auto"/>
            <w:vMerge/>
            <w:tcBorders>
              <w:top w:val="single" w:sz="4" w:space="0" w:color="auto"/>
              <w:left w:val="nil"/>
              <w:bottom w:val="nil"/>
              <w:right w:val="nil"/>
            </w:tcBorders>
            <w:vAlign w:val="center"/>
            <w:hideMark/>
          </w:tcPr>
          <w:p w14:paraId="6A153506" w14:textId="77777777" w:rsidR="006F20A7" w:rsidRPr="006F20A7" w:rsidRDefault="006F20A7" w:rsidP="0048126B">
            <w:pPr>
              <w:rPr>
                <w:rFonts w:ascii="Times New Roman" w:hAnsi="Times New Roman"/>
                <w:color w:val="000000"/>
                <w:sz w:val="16"/>
                <w:szCs w:val="16"/>
                <w:lang w:val="en-US"/>
              </w:rPr>
            </w:pPr>
          </w:p>
        </w:tc>
        <w:tc>
          <w:tcPr>
            <w:tcW w:w="880" w:type="dxa"/>
            <w:noWrap/>
            <w:vAlign w:val="center"/>
            <w:hideMark/>
          </w:tcPr>
          <w:p w14:paraId="4AA0067D" w14:textId="77777777" w:rsidR="006F20A7" w:rsidRPr="006F20A7" w:rsidRDefault="006F20A7" w:rsidP="0048126B">
            <w:pPr>
              <w:rPr>
                <w:rFonts w:ascii="Times New Roman" w:hAnsi="Times New Roman"/>
                <w:color w:val="000000"/>
                <w:sz w:val="16"/>
                <w:szCs w:val="16"/>
                <w:lang w:val="en-US"/>
              </w:rPr>
            </w:pPr>
            <w:r w:rsidRPr="006F20A7">
              <w:rPr>
                <w:rFonts w:ascii="Times New Roman" w:hAnsi="Times New Roman"/>
                <w:color w:val="000000"/>
                <w:sz w:val="16"/>
                <w:szCs w:val="16"/>
                <w:lang w:val="en-US"/>
              </w:rPr>
              <w:t>20</w:t>
            </w:r>
          </w:p>
        </w:tc>
        <w:tc>
          <w:tcPr>
            <w:tcW w:w="1520" w:type="dxa"/>
            <w:noWrap/>
            <w:vAlign w:val="bottom"/>
            <w:hideMark/>
          </w:tcPr>
          <w:p w14:paraId="7825C50B" w14:textId="77777777" w:rsidR="006F20A7" w:rsidRPr="006F20A7" w:rsidRDefault="006F20A7" w:rsidP="0048126B">
            <w:pPr>
              <w:jc w:val="center"/>
              <w:rPr>
                <w:rFonts w:ascii="Times New Roman" w:hAnsi="Times New Roman"/>
                <w:color w:val="000000"/>
                <w:sz w:val="16"/>
                <w:szCs w:val="16"/>
                <w:lang w:val="en-US"/>
              </w:rPr>
            </w:pPr>
            <w:r w:rsidRPr="006F20A7">
              <w:rPr>
                <w:rFonts w:ascii="Times New Roman" w:hAnsi="Times New Roman"/>
                <w:color w:val="000000"/>
                <w:sz w:val="16"/>
                <w:szCs w:val="16"/>
                <w:lang w:val="en-US"/>
              </w:rPr>
              <w:t>1/1.5/2/2.5</w:t>
            </w:r>
          </w:p>
        </w:tc>
      </w:tr>
      <w:tr w:rsidR="006F20A7" w:rsidRPr="006F20A7" w14:paraId="1D9DABE3" w14:textId="77777777" w:rsidTr="00410DAA">
        <w:trPr>
          <w:trHeight w:val="300"/>
          <w:jc w:val="center"/>
        </w:trPr>
        <w:tc>
          <w:tcPr>
            <w:tcW w:w="0" w:type="auto"/>
            <w:vMerge/>
            <w:tcBorders>
              <w:top w:val="single" w:sz="4" w:space="0" w:color="auto"/>
              <w:left w:val="nil"/>
              <w:bottom w:val="nil"/>
              <w:right w:val="nil"/>
            </w:tcBorders>
            <w:vAlign w:val="center"/>
            <w:hideMark/>
          </w:tcPr>
          <w:p w14:paraId="4FFB07A6" w14:textId="77777777" w:rsidR="006F20A7" w:rsidRPr="006F20A7" w:rsidRDefault="006F20A7" w:rsidP="0048126B">
            <w:pPr>
              <w:rPr>
                <w:rFonts w:ascii="Times New Roman" w:hAnsi="Times New Roman"/>
                <w:color w:val="000000"/>
                <w:sz w:val="16"/>
                <w:szCs w:val="16"/>
                <w:lang w:val="en-US"/>
              </w:rPr>
            </w:pPr>
          </w:p>
        </w:tc>
        <w:tc>
          <w:tcPr>
            <w:tcW w:w="0" w:type="auto"/>
            <w:vMerge/>
            <w:tcBorders>
              <w:top w:val="single" w:sz="4" w:space="0" w:color="auto"/>
              <w:left w:val="nil"/>
              <w:bottom w:val="nil"/>
              <w:right w:val="nil"/>
            </w:tcBorders>
            <w:vAlign w:val="center"/>
            <w:hideMark/>
          </w:tcPr>
          <w:p w14:paraId="6C615075" w14:textId="77777777" w:rsidR="006F20A7" w:rsidRPr="006F20A7" w:rsidRDefault="006F20A7" w:rsidP="0048126B">
            <w:pPr>
              <w:rPr>
                <w:rFonts w:ascii="Times New Roman" w:hAnsi="Times New Roman"/>
                <w:color w:val="000000"/>
                <w:sz w:val="16"/>
                <w:szCs w:val="16"/>
                <w:lang w:val="en-US"/>
              </w:rPr>
            </w:pPr>
          </w:p>
        </w:tc>
        <w:tc>
          <w:tcPr>
            <w:tcW w:w="880" w:type="dxa"/>
            <w:noWrap/>
            <w:vAlign w:val="center"/>
            <w:hideMark/>
          </w:tcPr>
          <w:p w14:paraId="6C587A95" w14:textId="77777777" w:rsidR="006F20A7" w:rsidRPr="006F20A7" w:rsidRDefault="006F20A7" w:rsidP="0048126B">
            <w:pPr>
              <w:rPr>
                <w:rFonts w:ascii="Times New Roman" w:hAnsi="Times New Roman"/>
                <w:color w:val="000000"/>
                <w:sz w:val="16"/>
                <w:szCs w:val="16"/>
                <w:lang w:val="en-US"/>
              </w:rPr>
            </w:pPr>
            <w:r w:rsidRPr="006F20A7">
              <w:rPr>
                <w:rFonts w:ascii="Times New Roman" w:hAnsi="Times New Roman"/>
                <w:color w:val="000000"/>
                <w:sz w:val="16"/>
                <w:szCs w:val="16"/>
                <w:lang w:val="en-US"/>
              </w:rPr>
              <w:t>25</w:t>
            </w:r>
          </w:p>
        </w:tc>
        <w:tc>
          <w:tcPr>
            <w:tcW w:w="1520" w:type="dxa"/>
            <w:noWrap/>
            <w:vAlign w:val="bottom"/>
            <w:hideMark/>
          </w:tcPr>
          <w:p w14:paraId="19639D7E" w14:textId="77777777" w:rsidR="006F20A7" w:rsidRPr="006F20A7" w:rsidRDefault="006F20A7" w:rsidP="0048126B">
            <w:pPr>
              <w:jc w:val="center"/>
              <w:rPr>
                <w:rFonts w:ascii="Times New Roman" w:hAnsi="Times New Roman"/>
                <w:color w:val="000000"/>
                <w:sz w:val="16"/>
                <w:szCs w:val="16"/>
                <w:lang w:val="en-US"/>
              </w:rPr>
            </w:pPr>
            <w:r w:rsidRPr="006F20A7">
              <w:rPr>
                <w:rFonts w:ascii="Times New Roman" w:hAnsi="Times New Roman"/>
                <w:color w:val="000000"/>
                <w:sz w:val="16"/>
                <w:szCs w:val="16"/>
                <w:lang w:val="en-US"/>
              </w:rPr>
              <w:t>1/1.5/2/2.5</w:t>
            </w:r>
          </w:p>
        </w:tc>
      </w:tr>
      <w:tr w:rsidR="006F20A7" w:rsidRPr="006F20A7" w14:paraId="50B2073A" w14:textId="77777777" w:rsidTr="00410DAA">
        <w:trPr>
          <w:trHeight w:val="300"/>
          <w:jc w:val="center"/>
        </w:trPr>
        <w:tc>
          <w:tcPr>
            <w:tcW w:w="0" w:type="auto"/>
            <w:vMerge/>
            <w:tcBorders>
              <w:top w:val="single" w:sz="4" w:space="0" w:color="auto"/>
              <w:left w:val="nil"/>
              <w:bottom w:val="nil"/>
              <w:right w:val="nil"/>
            </w:tcBorders>
            <w:vAlign w:val="center"/>
            <w:hideMark/>
          </w:tcPr>
          <w:p w14:paraId="44D7F762" w14:textId="77777777" w:rsidR="006F20A7" w:rsidRPr="006F20A7" w:rsidRDefault="006F20A7" w:rsidP="0048126B">
            <w:pPr>
              <w:rPr>
                <w:rFonts w:ascii="Times New Roman" w:hAnsi="Times New Roman"/>
                <w:color w:val="000000"/>
                <w:sz w:val="16"/>
                <w:szCs w:val="16"/>
                <w:lang w:val="en-US"/>
              </w:rPr>
            </w:pPr>
          </w:p>
        </w:tc>
        <w:tc>
          <w:tcPr>
            <w:tcW w:w="0" w:type="auto"/>
            <w:vMerge/>
            <w:tcBorders>
              <w:top w:val="single" w:sz="4" w:space="0" w:color="auto"/>
              <w:left w:val="nil"/>
              <w:bottom w:val="nil"/>
              <w:right w:val="nil"/>
            </w:tcBorders>
            <w:vAlign w:val="center"/>
            <w:hideMark/>
          </w:tcPr>
          <w:p w14:paraId="2C3A553A" w14:textId="77777777" w:rsidR="006F20A7" w:rsidRPr="006F20A7" w:rsidRDefault="006F20A7" w:rsidP="0048126B">
            <w:pPr>
              <w:rPr>
                <w:rFonts w:ascii="Times New Roman" w:hAnsi="Times New Roman"/>
                <w:color w:val="000000"/>
                <w:sz w:val="16"/>
                <w:szCs w:val="16"/>
                <w:lang w:val="en-US"/>
              </w:rPr>
            </w:pPr>
          </w:p>
        </w:tc>
        <w:tc>
          <w:tcPr>
            <w:tcW w:w="880" w:type="dxa"/>
            <w:tcBorders>
              <w:top w:val="nil"/>
              <w:left w:val="nil"/>
              <w:bottom w:val="single" w:sz="4" w:space="0" w:color="auto"/>
              <w:right w:val="nil"/>
            </w:tcBorders>
            <w:noWrap/>
            <w:vAlign w:val="center"/>
            <w:hideMark/>
          </w:tcPr>
          <w:p w14:paraId="54E457C1" w14:textId="77777777" w:rsidR="006F20A7" w:rsidRPr="006F20A7" w:rsidRDefault="006F20A7" w:rsidP="0048126B">
            <w:pPr>
              <w:rPr>
                <w:rFonts w:ascii="Times New Roman" w:hAnsi="Times New Roman"/>
                <w:color w:val="000000"/>
                <w:sz w:val="16"/>
                <w:szCs w:val="16"/>
                <w:lang w:val="en-US"/>
              </w:rPr>
            </w:pPr>
            <w:r w:rsidRPr="006F20A7">
              <w:rPr>
                <w:rFonts w:ascii="Times New Roman" w:hAnsi="Times New Roman"/>
                <w:color w:val="000000"/>
                <w:sz w:val="16"/>
                <w:szCs w:val="16"/>
                <w:lang w:val="en-US"/>
              </w:rPr>
              <w:t>30</w:t>
            </w:r>
          </w:p>
        </w:tc>
        <w:tc>
          <w:tcPr>
            <w:tcW w:w="1520" w:type="dxa"/>
            <w:tcBorders>
              <w:top w:val="nil"/>
              <w:left w:val="nil"/>
              <w:bottom w:val="single" w:sz="4" w:space="0" w:color="auto"/>
              <w:right w:val="nil"/>
            </w:tcBorders>
            <w:noWrap/>
            <w:vAlign w:val="bottom"/>
            <w:hideMark/>
          </w:tcPr>
          <w:p w14:paraId="57075E1B" w14:textId="77777777" w:rsidR="006F20A7" w:rsidRPr="006F20A7" w:rsidRDefault="006F20A7" w:rsidP="0048126B">
            <w:pPr>
              <w:jc w:val="center"/>
              <w:rPr>
                <w:rFonts w:ascii="Times New Roman" w:hAnsi="Times New Roman"/>
                <w:color w:val="000000"/>
                <w:sz w:val="16"/>
                <w:szCs w:val="16"/>
                <w:lang w:val="en-US"/>
              </w:rPr>
            </w:pPr>
            <w:r w:rsidRPr="006F20A7">
              <w:rPr>
                <w:rFonts w:ascii="Times New Roman" w:hAnsi="Times New Roman"/>
                <w:color w:val="000000"/>
                <w:sz w:val="16"/>
                <w:szCs w:val="16"/>
                <w:lang w:val="en-US"/>
              </w:rPr>
              <w:t>1/1.5/2/2.5</w:t>
            </w:r>
          </w:p>
        </w:tc>
      </w:tr>
      <w:tr w:rsidR="006F20A7" w:rsidRPr="006F20A7" w14:paraId="34013A35" w14:textId="77777777" w:rsidTr="00410DAA">
        <w:trPr>
          <w:trHeight w:val="315"/>
          <w:jc w:val="center"/>
        </w:trPr>
        <w:tc>
          <w:tcPr>
            <w:tcW w:w="1480" w:type="dxa"/>
            <w:vMerge w:val="restart"/>
            <w:noWrap/>
            <w:vAlign w:val="center"/>
            <w:hideMark/>
          </w:tcPr>
          <w:p w14:paraId="58CC189B" w14:textId="77777777" w:rsidR="006F20A7" w:rsidRPr="006F20A7" w:rsidRDefault="006F20A7" w:rsidP="0048126B">
            <w:pPr>
              <w:jc w:val="center"/>
              <w:rPr>
                <w:rFonts w:ascii="Times New Roman" w:hAnsi="Times New Roman"/>
                <w:color w:val="000000"/>
                <w:sz w:val="16"/>
                <w:szCs w:val="16"/>
                <w:lang w:val="en-US"/>
              </w:rPr>
            </w:pPr>
            <w:r w:rsidRPr="006F20A7">
              <w:rPr>
                <w:rFonts w:ascii="Times New Roman" w:hAnsi="Times New Roman"/>
                <w:color w:val="000000"/>
                <w:sz w:val="16"/>
                <w:szCs w:val="16"/>
                <w:lang w:val="en-US"/>
              </w:rPr>
              <w:t xml:space="preserve">17-32 </w:t>
            </w:r>
          </w:p>
        </w:tc>
        <w:tc>
          <w:tcPr>
            <w:tcW w:w="1680" w:type="dxa"/>
            <w:vMerge w:val="restart"/>
            <w:noWrap/>
            <w:vAlign w:val="center"/>
            <w:hideMark/>
          </w:tcPr>
          <w:p w14:paraId="28D8D8AA" w14:textId="77777777" w:rsidR="006F20A7" w:rsidRPr="006F20A7" w:rsidRDefault="006F20A7" w:rsidP="0048126B">
            <w:pPr>
              <w:jc w:val="center"/>
              <w:rPr>
                <w:rFonts w:ascii="Times New Roman" w:hAnsi="Times New Roman"/>
                <w:color w:val="000000"/>
                <w:sz w:val="16"/>
                <w:szCs w:val="16"/>
                <w:lang w:val="en-US"/>
              </w:rPr>
            </w:pPr>
            <w:r w:rsidRPr="006F20A7">
              <w:rPr>
                <w:rFonts w:ascii="Times New Roman" w:hAnsi="Times New Roman"/>
                <w:color w:val="000000"/>
                <w:sz w:val="16"/>
                <w:szCs w:val="16"/>
                <w:lang w:val="en-US"/>
              </w:rPr>
              <w:t xml:space="preserve"> 1.18 + 0.6</w:t>
            </w:r>
          </w:p>
        </w:tc>
        <w:tc>
          <w:tcPr>
            <w:tcW w:w="880" w:type="dxa"/>
            <w:tcBorders>
              <w:top w:val="single" w:sz="4" w:space="0" w:color="auto"/>
              <w:left w:val="nil"/>
              <w:bottom w:val="nil"/>
              <w:right w:val="nil"/>
            </w:tcBorders>
            <w:noWrap/>
            <w:vAlign w:val="center"/>
            <w:hideMark/>
          </w:tcPr>
          <w:p w14:paraId="21FCA9E2" w14:textId="77777777" w:rsidR="006F20A7" w:rsidRPr="006F20A7" w:rsidRDefault="006F20A7" w:rsidP="0048126B">
            <w:pPr>
              <w:rPr>
                <w:rFonts w:ascii="Times New Roman" w:hAnsi="Times New Roman"/>
                <w:color w:val="000000"/>
                <w:sz w:val="16"/>
                <w:szCs w:val="16"/>
                <w:lang w:val="en-US"/>
              </w:rPr>
            </w:pPr>
            <w:r w:rsidRPr="006F20A7">
              <w:rPr>
                <w:rFonts w:ascii="Times New Roman" w:hAnsi="Times New Roman"/>
                <w:color w:val="000000"/>
                <w:sz w:val="16"/>
                <w:szCs w:val="16"/>
                <w:lang w:val="en-US"/>
              </w:rPr>
              <w:t>15</w:t>
            </w:r>
          </w:p>
        </w:tc>
        <w:tc>
          <w:tcPr>
            <w:tcW w:w="1520" w:type="dxa"/>
            <w:tcBorders>
              <w:top w:val="single" w:sz="4" w:space="0" w:color="auto"/>
              <w:left w:val="nil"/>
              <w:bottom w:val="nil"/>
              <w:right w:val="nil"/>
            </w:tcBorders>
            <w:noWrap/>
            <w:vAlign w:val="bottom"/>
            <w:hideMark/>
          </w:tcPr>
          <w:p w14:paraId="750DF873" w14:textId="77777777" w:rsidR="006F20A7" w:rsidRPr="006F20A7" w:rsidRDefault="006F20A7" w:rsidP="0048126B">
            <w:pPr>
              <w:jc w:val="center"/>
              <w:rPr>
                <w:rFonts w:ascii="Times New Roman" w:hAnsi="Times New Roman"/>
                <w:color w:val="000000"/>
                <w:sz w:val="16"/>
                <w:szCs w:val="16"/>
                <w:lang w:val="en-US"/>
              </w:rPr>
            </w:pPr>
            <w:r w:rsidRPr="006F20A7">
              <w:rPr>
                <w:rFonts w:ascii="Times New Roman" w:hAnsi="Times New Roman"/>
                <w:color w:val="000000"/>
                <w:sz w:val="16"/>
                <w:szCs w:val="16"/>
                <w:lang w:val="en-US"/>
              </w:rPr>
              <w:t>1/1.5/2/2.5</w:t>
            </w:r>
          </w:p>
        </w:tc>
      </w:tr>
      <w:tr w:rsidR="006F20A7" w:rsidRPr="006F20A7" w14:paraId="0913F7EF" w14:textId="77777777" w:rsidTr="00410DAA">
        <w:trPr>
          <w:trHeight w:val="300"/>
          <w:jc w:val="center"/>
        </w:trPr>
        <w:tc>
          <w:tcPr>
            <w:tcW w:w="0" w:type="auto"/>
            <w:vMerge/>
            <w:vAlign w:val="center"/>
            <w:hideMark/>
          </w:tcPr>
          <w:p w14:paraId="2E22C26B" w14:textId="77777777" w:rsidR="006F20A7" w:rsidRPr="006F20A7" w:rsidRDefault="006F20A7" w:rsidP="0048126B">
            <w:pPr>
              <w:rPr>
                <w:rFonts w:ascii="Times New Roman" w:hAnsi="Times New Roman"/>
                <w:color w:val="000000"/>
                <w:sz w:val="16"/>
                <w:szCs w:val="16"/>
                <w:lang w:val="en-US"/>
              </w:rPr>
            </w:pPr>
          </w:p>
        </w:tc>
        <w:tc>
          <w:tcPr>
            <w:tcW w:w="0" w:type="auto"/>
            <w:vMerge/>
            <w:vAlign w:val="center"/>
            <w:hideMark/>
          </w:tcPr>
          <w:p w14:paraId="0689616F" w14:textId="77777777" w:rsidR="006F20A7" w:rsidRPr="006F20A7" w:rsidRDefault="006F20A7" w:rsidP="0048126B">
            <w:pPr>
              <w:rPr>
                <w:rFonts w:ascii="Times New Roman" w:hAnsi="Times New Roman"/>
                <w:color w:val="000000"/>
                <w:sz w:val="16"/>
                <w:szCs w:val="16"/>
                <w:lang w:val="en-US"/>
              </w:rPr>
            </w:pPr>
          </w:p>
        </w:tc>
        <w:tc>
          <w:tcPr>
            <w:tcW w:w="880" w:type="dxa"/>
            <w:noWrap/>
            <w:vAlign w:val="center"/>
            <w:hideMark/>
          </w:tcPr>
          <w:p w14:paraId="5F6B9BA4" w14:textId="77777777" w:rsidR="006F20A7" w:rsidRPr="006F20A7" w:rsidRDefault="006F20A7" w:rsidP="0048126B">
            <w:pPr>
              <w:rPr>
                <w:rFonts w:ascii="Times New Roman" w:hAnsi="Times New Roman"/>
                <w:color w:val="000000"/>
                <w:sz w:val="16"/>
                <w:szCs w:val="16"/>
                <w:lang w:val="en-US"/>
              </w:rPr>
            </w:pPr>
            <w:r w:rsidRPr="006F20A7">
              <w:rPr>
                <w:rFonts w:ascii="Times New Roman" w:hAnsi="Times New Roman"/>
                <w:color w:val="000000"/>
                <w:sz w:val="16"/>
                <w:szCs w:val="16"/>
                <w:lang w:val="en-US"/>
              </w:rPr>
              <w:t>20</w:t>
            </w:r>
          </w:p>
        </w:tc>
        <w:tc>
          <w:tcPr>
            <w:tcW w:w="1520" w:type="dxa"/>
            <w:noWrap/>
            <w:vAlign w:val="bottom"/>
            <w:hideMark/>
          </w:tcPr>
          <w:p w14:paraId="3E3EC4E2" w14:textId="77777777" w:rsidR="006F20A7" w:rsidRPr="006F20A7" w:rsidRDefault="006F20A7" w:rsidP="0048126B">
            <w:pPr>
              <w:jc w:val="center"/>
              <w:rPr>
                <w:rFonts w:ascii="Times New Roman" w:hAnsi="Times New Roman"/>
                <w:color w:val="000000"/>
                <w:sz w:val="16"/>
                <w:szCs w:val="16"/>
                <w:lang w:val="en-US"/>
              </w:rPr>
            </w:pPr>
            <w:r w:rsidRPr="006F20A7">
              <w:rPr>
                <w:rFonts w:ascii="Times New Roman" w:hAnsi="Times New Roman"/>
                <w:color w:val="000000"/>
                <w:sz w:val="16"/>
                <w:szCs w:val="16"/>
                <w:lang w:val="en-US"/>
              </w:rPr>
              <w:t>1/1.5/2/2.5</w:t>
            </w:r>
          </w:p>
        </w:tc>
      </w:tr>
      <w:tr w:rsidR="006F20A7" w:rsidRPr="006F20A7" w14:paraId="34CA3026" w14:textId="77777777" w:rsidTr="00410DAA">
        <w:trPr>
          <w:trHeight w:val="300"/>
          <w:jc w:val="center"/>
        </w:trPr>
        <w:tc>
          <w:tcPr>
            <w:tcW w:w="0" w:type="auto"/>
            <w:vMerge/>
            <w:vAlign w:val="center"/>
            <w:hideMark/>
          </w:tcPr>
          <w:p w14:paraId="5E1B3987" w14:textId="77777777" w:rsidR="006F20A7" w:rsidRPr="006F20A7" w:rsidRDefault="006F20A7" w:rsidP="0048126B">
            <w:pPr>
              <w:rPr>
                <w:rFonts w:ascii="Times New Roman" w:hAnsi="Times New Roman"/>
                <w:color w:val="000000"/>
                <w:sz w:val="16"/>
                <w:szCs w:val="16"/>
                <w:lang w:val="en-US"/>
              </w:rPr>
            </w:pPr>
          </w:p>
        </w:tc>
        <w:tc>
          <w:tcPr>
            <w:tcW w:w="0" w:type="auto"/>
            <w:vMerge/>
            <w:vAlign w:val="center"/>
            <w:hideMark/>
          </w:tcPr>
          <w:p w14:paraId="557AE89A" w14:textId="77777777" w:rsidR="006F20A7" w:rsidRPr="006F20A7" w:rsidRDefault="006F20A7" w:rsidP="0048126B">
            <w:pPr>
              <w:rPr>
                <w:rFonts w:ascii="Times New Roman" w:hAnsi="Times New Roman"/>
                <w:color w:val="000000"/>
                <w:sz w:val="16"/>
                <w:szCs w:val="16"/>
                <w:lang w:val="en-US"/>
              </w:rPr>
            </w:pPr>
          </w:p>
        </w:tc>
        <w:tc>
          <w:tcPr>
            <w:tcW w:w="880" w:type="dxa"/>
            <w:noWrap/>
            <w:vAlign w:val="center"/>
            <w:hideMark/>
          </w:tcPr>
          <w:p w14:paraId="673A3FBF" w14:textId="77777777" w:rsidR="006F20A7" w:rsidRPr="006F20A7" w:rsidRDefault="006F20A7" w:rsidP="0048126B">
            <w:pPr>
              <w:rPr>
                <w:rFonts w:ascii="Times New Roman" w:hAnsi="Times New Roman"/>
                <w:color w:val="000000"/>
                <w:sz w:val="16"/>
                <w:szCs w:val="16"/>
                <w:lang w:val="en-US"/>
              </w:rPr>
            </w:pPr>
            <w:r w:rsidRPr="006F20A7">
              <w:rPr>
                <w:rFonts w:ascii="Times New Roman" w:hAnsi="Times New Roman"/>
                <w:color w:val="000000"/>
                <w:sz w:val="16"/>
                <w:szCs w:val="16"/>
                <w:lang w:val="en-US"/>
              </w:rPr>
              <w:t>25</w:t>
            </w:r>
          </w:p>
        </w:tc>
        <w:tc>
          <w:tcPr>
            <w:tcW w:w="1520" w:type="dxa"/>
            <w:noWrap/>
            <w:vAlign w:val="bottom"/>
            <w:hideMark/>
          </w:tcPr>
          <w:p w14:paraId="40AC807E" w14:textId="77777777" w:rsidR="006F20A7" w:rsidRPr="006F20A7" w:rsidRDefault="006F20A7" w:rsidP="0048126B">
            <w:pPr>
              <w:jc w:val="center"/>
              <w:rPr>
                <w:rFonts w:ascii="Times New Roman" w:hAnsi="Times New Roman"/>
                <w:color w:val="000000"/>
                <w:sz w:val="16"/>
                <w:szCs w:val="16"/>
                <w:lang w:val="en-US"/>
              </w:rPr>
            </w:pPr>
            <w:r w:rsidRPr="006F20A7">
              <w:rPr>
                <w:rFonts w:ascii="Times New Roman" w:hAnsi="Times New Roman"/>
                <w:color w:val="000000"/>
                <w:sz w:val="16"/>
                <w:szCs w:val="16"/>
                <w:lang w:val="en-US"/>
              </w:rPr>
              <w:t>1/1.5/2/2.5</w:t>
            </w:r>
          </w:p>
        </w:tc>
      </w:tr>
      <w:tr w:rsidR="006F20A7" w:rsidRPr="006F20A7" w14:paraId="5CF474AA" w14:textId="77777777" w:rsidTr="00410DAA">
        <w:trPr>
          <w:trHeight w:val="300"/>
          <w:jc w:val="center"/>
        </w:trPr>
        <w:tc>
          <w:tcPr>
            <w:tcW w:w="0" w:type="auto"/>
            <w:vMerge/>
            <w:vAlign w:val="center"/>
            <w:hideMark/>
          </w:tcPr>
          <w:p w14:paraId="4BA5FB7E" w14:textId="77777777" w:rsidR="006F20A7" w:rsidRPr="006F20A7" w:rsidRDefault="006F20A7" w:rsidP="0048126B">
            <w:pPr>
              <w:rPr>
                <w:rFonts w:ascii="Times New Roman" w:hAnsi="Times New Roman"/>
                <w:color w:val="000000"/>
                <w:sz w:val="16"/>
                <w:szCs w:val="16"/>
                <w:lang w:val="en-US"/>
              </w:rPr>
            </w:pPr>
          </w:p>
        </w:tc>
        <w:tc>
          <w:tcPr>
            <w:tcW w:w="0" w:type="auto"/>
            <w:vMerge/>
            <w:vAlign w:val="center"/>
            <w:hideMark/>
          </w:tcPr>
          <w:p w14:paraId="39ADFADF" w14:textId="77777777" w:rsidR="006F20A7" w:rsidRPr="006F20A7" w:rsidRDefault="006F20A7" w:rsidP="0048126B">
            <w:pPr>
              <w:rPr>
                <w:rFonts w:ascii="Times New Roman" w:hAnsi="Times New Roman"/>
                <w:color w:val="000000"/>
                <w:sz w:val="16"/>
                <w:szCs w:val="16"/>
                <w:lang w:val="en-US"/>
              </w:rPr>
            </w:pPr>
          </w:p>
        </w:tc>
        <w:tc>
          <w:tcPr>
            <w:tcW w:w="880" w:type="dxa"/>
            <w:tcBorders>
              <w:top w:val="nil"/>
              <w:left w:val="nil"/>
              <w:bottom w:val="single" w:sz="4" w:space="0" w:color="auto"/>
              <w:right w:val="nil"/>
            </w:tcBorders>
            <w:noWrap/>
            <w:vAlign w:val="center"/>
            <w:hideMark/>
          </w:tcPr>
          <w:p w14:paraId="627E1EA4" w14:textId="77777777" w:rsidR="006F20A7" w:rsidRPr="006F20A7" w:rsidRDefault="006F20A7" w:rsidP="0048126B">
            <w:pPr>
              <w:rPr>
                <w:rFonts w:ascii="Times New Roman" w:hAnsi="Times New Roman"/>
                <w:color w:val="000000"/>
                <w:sz w:val="16"/>
                <w:szCs w:val="16"/>
                <w:lang w:val="en-US"/>
              </w:rPr>
            </w:pPr>
            <w:r w:rsidRPr="006F20A7">
              <w:rPr>
                <w:rFonts w:ascii="Times New Roman" w:hAnsi="Times New Roman"/>
                <w:color w:val="000000"/>
                <w:sz w:val="16"/>
                <w:szCs w:val="16"/>
                <w:lang w:val="en-US"/>
              </w:rPr>
              <w:t>30</w:t>
            </w:r>
          </w:p>
        </w:tc>
        <w:tc>
          <w:tcPr>
            <w:tcW w:w="1520" w:type="dxa"/>
            <w:tcBorders>
              <w:top w:val="nil"/>
              <w:left w:val="nil"/>
              <w:bottom w:val="single" w:sz="4" w:space="0" w:color="auto"/>
              <w:right w:val="nil"/>
            </w:tcBorders>
            <w:noWrap/>
            <w:vAlign w:val="bottom"/>
            <w:hideMark/>
          </w:tcPr>
          <w:p w14:paraId="1B6A6D6B" w14:textId="77777777" w:rsidR="006F20A7" w:rsidRPr="006F20A7" w:rsidRDefault="006F20A7" w:rsidP="0048126B">
            <w:pPr>
              <w:jc w:val="center"/>
              <w:rPr>
                <w:rFonts w:ascii="Times New Roman" w:hAnsi="Times New Roman"/>
                <w:color w:val="000000"/>
                <w:sz w:val="16"/>
                <w:szCs w:val="16"/>
                <w:lang w:val="en-US"/>
              </w:rPr>
            </w:pPr>
            <w:r w:rsidRPr="006F20A7">
              <w:rPr>
                <w:rFonts w:ascii="Times New Roman" w:hAnsi="Times New Roman"/>
                <w:color w:val="000000"/>
                <w:sz w:val="16"/>
                <w:szCs w:val="16"/>
                <w:lang w:val="en-US"/>
              </w:rPr>
              <w:t>1/1.5/2/2.5</w:t>
            </w:r>
          </w:p>
        </w:tc>
      </w:tr>
      <w:tr w:rsidR="006F20A7" w:rsidRPr="006F20A7" w14:paraId="2CB3935E" w14:textId="77777777" w:rsidTr="00410DAA">
        <w:trPr>
          <w:trHeight w:val="300"/>
          <w:jc w:val="center"/>
        </w:trPr>
        <w:tc>
          <w:tcPr>
            <w:tcW w:w="1480" w:type="dxa"/>
            <w:vMerge w:val="restart"/>
            <w:noWrap/>
            <w:vAlign w:val="center"/>
            <w:hideMark/>
          </w:tcPr>
          <w:p w14:paraId="292C92F3" w14:textId="77777777" w:rsidR="006F20A7" w:rsidRPr="006F20A7" w:rsidRDefault="006F20A7" w:rsidP="0048126B">
            <w:pPr>
              <w:jc w:val="center"/>
              <w:rPr>
                <w:rFonts w:ascii="Times New Roman" w:hAnsi="Times New Roman"/>
                <w:color w:val="000000"/>
                <w:sz w:val="16"/>
                <w:szCs w:val="16"/>
                <w:lang w:val="en-US"/>
              </w:rPr>
            </w:pPr>
            <w:r w:rsidRPr="006F20A7">
              <w:rPr>
                <w:rFonts w:ascii="Times New Roman" w:hAnsi="Times New Roman"/>
                <w:color w:val="000000"/>
                <w:sz w:val="16"/>
                <w:szCs w:val="16"/>
                <w:lang w:val="en-US"/>
              </w:rPr>
              <w:t xml:space="preserve">33-48 </w:t>
            </w:r>
          </w:p>
        </w:tc>
        <w:tc>
          <w:tcPr>
            <w:tcW w:w="1680" w:type="dxa"/>
            <w:vMerge w:val="restart"/>
            <w:noWrap/>
            <w:vAlign w:val="center"/>
            <w:hideMark/>
          </w:tcPr>
          <w:p w14:paraId="2E0E2B0D" w14:textId="77777777" w:rsidR="006F20A7" w:rsidRPr="006F20A7" w:rsidRDefault="006F20A7" w:rsidP="0048126B">
            <w:pPr>
              <w:jc w:val="center"/>
              <w:rPr>
                <w:rFonts w:ascii="Times New Roman" w:hAnsi="Times New Roman"/>
                <w:color w:val="000000"/>
                <w:sz w:val="16"/>
                <w:szCs w:val="16"/>
                <w:lang w:val="en-US"/>
              </w:rPr>
            </w:pPr>
            <w:r w:rsidRPr="006F20A7">
              <w:rPr>
                <w:rFonts w:ascii="Times New Roman" w:hAnsi="Times New Roman"/>
                <w:color w:val="000000"/>
                <w:sz w:val="16"/>
                <w:szCs w:val="16"/>
                <w:lang w:val="en-US"/>
              </w:rPr>
              <w:t>0.6 + 0.3</w:t>
            </w:r>
          </w:p>
        </w:tc>
        <w:tc>
          <w:tcPr>
            <w:tcW w:w="880" w:type="dxa"/>
            <w:tcBorders>
              <w:top w:val="single" w:sz="4" w:space="0" w:color="auto"/>
              <w:left w:val="nil"/>
              <w:bottom w:val="nil"/>
              <w:right w:val="nil"/>
            </w:tcBorders>
            <w:noWrap/>
            <w:vAlign w:val="center"/>
            <w:hideMark/>
          </w:tcPr>
          <w:p w14:paraId="70966318" w14:textId="77777777" w:rsidR="006F20A7" w:rsidRPr="006F20A7" w:rsidRDefault="006F20A7" w:rsidP="0048126B">
            <w:pPr>
              <w:rPr>
                <w:rFonts w:ascii="Times New Roman" w:hAnsi="Times New Roman"/>
                <w:color w:val="000000"/>
                <w:sz w:val="16"/>
                <w:szCs w:val="16"/>
                <w:lang w:val="en-US"/>
              </w:rPr>
            </w:pPr>
            <w:r w:rsidRPr="006F20A7">
              <w:rPr>
                <w:rFonts w:ascii="Times New Roman" w:hAnsi="Times New Roman"/>
                <w:color w:val="000000"/>
                <w:sz w:val="16"/>
                <w:szCs w:val="16"/>
                <w:lang w:val="en-US"/>
              </w:rPr>
              <w:t>15</w:t>
            </w:r>
          </w:p>
        </w:tc>
        <w:tc>
          <w:tcPr>
            <w:tcW w:w="1520" w:type="dxa"/>
            <w:tcBorders>
              <w:top w:val="single" w:sz="4" w:space="0" w:color="auto"/>
              <w:left w:val="nil"/>
              <w:bottom w:val="nil"/>
              <w:right w:val="nil"/>
            </w:tcBorders>
            <w:noWrap/>
            <w:vAlign w:val="bottom"/>
            <w:hideMark/>
          </w:tcPr>
          <w:p w14:paraId="54647399" w14:textId="77777777" w:rsidR="006F20A7" w:rsidRPr="006F20A7" w:rsidRDefault="006F20A7" w:rsidP="0048126B">
            <w:pPr>
              <w:jc w:val="center"/>
              <w:rPr>
                <w:rFonts w:ascii="Times New Roman" w:hAnsi="Times New Roman"/>
                <w:color w:val="000000"/>
                <w:sz w:val="16"/>
                <w:szCs w:val="16"/>
                <w:lang w:val="en-US"/>
              </w:rPr>
            </w:pPr>
            <w:r w:rsidRPr="006F20A7">
              <w:rPr>
                <w:rFonts w:ascii="Times New Roman" w:hAnsi="Times New Roman"/>
                <w:color w:val="000000"/>
                <w:sz w:val="16"/>
                <w:szCs w:val="16"/>
                <w:lang w:val="en-US"/>
              </w:rPr>
              <w:t>1/1.5/2/2.5</w:t>
            </w:r>
          </w:p>
        </w:tc>
      </w:tr>
      <w:tr w:rsidR="006F20A7" w:rsidRPr="006F20A7" w14:paraId="021B45FD" w14:textId="77777777" w:rsidTr="00410DAA">
        <w:trPr>
          <w:trHeight w:val="300"/>
          <w:jc w:val="center"/>
        </w:trPr>
        <w:tc>
          <w:tcPr>
            <w:tcW w:w="0" w:type="auto"/>
            <w:vMerge/>
            <w:vAlign w:val="center"/>
            <w:hideMark/>
          </w:tcPr>
          <w:p w14:paraId="00294E60" w14:textId="77777777" w:rsidR="006F20A7" w:rsidRPr="006F20A7" w:rsidRDefault="006F20A7" w:rsidP="0048126B">
            <w:pPr>
              <w:rPr>
                <w:rFonts w:ascii="Times New Roman" w:hAnsi="Times New Roman"/>
                <w:color w:val="000000"/>
                <w:sz w:val="16"/>
                <w:szCs w:val="16"/>
                <w:lang w:val="en-US"/>
              </w:rPr>
            </w:pPr>
          </w:p>
        </w:tc>
        <w:tc>
          <w:tcPr>
            <w:tcW w:w="0" w:type="auto"/>
            <w:vMerge/>
            <w:vAlign w:val="center"/>
            <w:hideMark/>
          </w:tcPr>
          <w:p w14:paraId="4BB06874" w14:textId="77777777" w:rsidR="006F20A7" w:rsidRPr="006F20A7" w:rsidRDefault="006F20A7" w:rsidP="0048126B">
            <w:pPr>
              <w:rPr>
                <w:rFonts w:ascii="Times New Roman" w:hAnsi="Times New Roman"/>
                <w:color w:val="000000"/>
                <w:sz w:val="16"/>
                <w:szCs w:val="16"/>
                <w:lang w:val="en-US"/>
              </w:rPr>
            </w:pPr>
          </w:p>
        </w:tc>
        <w:tc>
          <w:tcPr>
            <w:tcW w:w="880" w:type="dxa"/>
            <w:noWrap/>
            <w:vAlign w:val="center"/>
            <w:hideMark/>
          </w:tcPr>
          <w:p w14:paraId="49A41118" w14:textId="77777777" w:rsidR="006F20A7" w:rsidRPr="006F20A7" w:rsidRDefault="006F20A7" w:rsidP="0048126B">
            <w:pPr>
              <w:rPr>
                <w:rFonts w:ascii="Times New Roman" w:hAnsi="Times New Roman"/>
                <w:color w:val="000000"/>
                <w:sz w:val="16"/>
                <w:szCs w:val="16"/>
                <w:lang w:val="en-US"/>
              </w:rPr>
            </w:pPr>
            <w:r w:rsidRPr="006F20A7">
              <w:rPr>
                <w:rFonts w:ascii="Times New Roman" w:hAnsi="Times New Roman"/>
                <w:color w:val="000000"/>
                <w:sz w:val="16"/>
                <w:szCs w:val="16"/>
                <w:lang w:val="en-US"/>
              </w:rPr>
              <w:t>20</w:t>
            </w:r>
          </w:p>
        </w:tc>
        <w:tc>
          <w:tcPr>
            <w:tcW w:w="1520" w:type="dxa"/>
            <w:noWrap/>
            <w:vAlign w:val="bottom"/>
            <w:hideMark/>
          </w:tcPr>
          <w:p w14:paraId="36309D9C" w14:textId="77777777" w:rsidR="006F20A7" w:rsidRPr="006F20A7" w:rsidRDefault="006F20A7" w:rsidP="0048126B">
            <w:pPr>
              <w:jc w:val="center"/>
              <w:rPr>
                <w:rFonts w:ascii="Times New Roman" w:hAnsi="Times New Roman"/>
                <w:color w:val="000000"/>
                <w:sz w:val="16"/>
                <w:szCs w:val="16"/>
                <w:lang w:val="en-US"/>
              </w:rPr>
            </w:pPr>
            <w:r w:rsidRPr="006F20A7">
              <w:rPr>
                <w:rFonts w:ascii="Times New Roman" w:hAnsi="Times New Roman"/>
                <w:color w:val="000000"/>
                <w:sz w:val="16"/>
                <w:szCs w:val="16"/>
                <w:lang w:val="en-US"/>
              </w:rPr>
              <w:t>1/1.5/2/2.5</w:t>
            </w:r>
          </w:p>
        </w:tc>
      </w:tr>
      <w:tr w:rsidR="006F20A7" w:rsidRPr="006F20A7" w14:paraId="7E1DAF84" w14:textId="77777777" w:rsidTr="00410DAA">
        <w:trPr>
          <w:trHeight w:val="300"/>
          <w:jc w:val="center"/>
        </w:trPr>
        <w:tc>
          <w:tcPr>
            <w:tcW w:w="0" w:type="auto"/>
            <w:vMerge/>
            <w:vAlign w:val="center"/>
            <w:hideMark/>
          </w:tcPr>
          <w:p w14:paraId="6B58A5FE" w14:textId="77777777" w:rsidR="006F20A7" w:rsidRPr="006F20A7" w:rsidRDefault="006F20A7" w:rsidP="0048126B">
            <w:pPr>
              <w:rPr>
                <w:rFonts w:ascii="Times New Roman" w:hAnsi="Times New Roman"/>
                <w:color w:val="000000"/>
                <w:sz w:val="16"/>
                <w:szCs w:val="16"/>
                <w:lang w:val="en-US"/>
              </w:rPr>
            </w:pPr>
          </w:p>
        </w:tc>
        <w:tc>
          <w:tcPr>
            <w:tcW w:w="0" w:type="auto"/>
            <w:vMerge/>
            <w:vAlign w:val="center"/>
            <w:hideMark/>
          </w:tcPr>
          <w:p w14:paraId="42E4EC20" w14:textId="77777777" w:rsidR="006F20A7" w:rsidRPr="006F20A7" w:rsidRDefault="006F20A7" w:rsidP="0048126B">
            <w:pPr>
              <w:rPr>
                <w:rFonts w:ascii="Times New Roman" w:hAnsi="Times New Roman"/>
                <w:color w:val="000000"/>
                <w:sz w:val="16"/>
                <w:szCs w:val="16"/>
                <w:lang w:val="en-US"/>
              </w:rPr>
            </w:pPr>
          </w:p>
        </w:tc>
        <w:tc>
          <w:tcPr>
            <w:tcW w:w="880" w:type="dxa"/>
            <w:noWrap/>
            <w:vAlign w:val="center"/>
            <w:hideMark/>
          </w:tcPr>
          <w:p w14:paraId="634352ED" w14:textId="77777777" w:rsidR="006F20A7" w:rsidRPr="006F20A7" w:rsidRDefault="006F20A7" w:rsidP="0048126B">
            <w:pPr>
              <w:rPr>
                <w:rFonts w:ascii="Times New Roman" w:hAnsi="Times New Roman"/>
                <w:color w:val="000000"/>
                <w:sz w:val="16"/>
                <w:szCs w:val="16"/>
                <w:lang w:val="en-US"/>
              </w:rPr>
            </w:pPr>
            <w:r w:rsidRPr="006F20A7">
              <w:rPr>
                <w:rFonts w:ascii="Times New Roman" w:hAnsi="Times New Roman"/>
                <w:color w:val="000000"/>
                <w:sz w:val="16"/>
                <w:szCs w:val="16"/>
                <w:lang w:val="en-US"/>
              </w:rPr>
              <w:t>25</w:t>
            </w:r>
          </w:p>
        </w:tc>
        <w:tc>
          <w:tcPr>
            <w:tcW w:w="1520" w:type="dxa"/>
            <w:noWrap/>
            <w:vAlign w:val="bottom"/>
            <w:hideMark/>
          </w:tcPr>
          <w:p w14:paraId="28D13CFE" w14:textId="77777777" w:rsidR="006F20A7" w:rsidRPr="006F20A7" w:rsidRDefault="006F20A7" w:rsidP="0048126B">
            <w:pPr>
              <w:jc w:val="center"/>
              <w:rPr>
                <w:rFonts w:ascii="Times New Roman" w:hAnsi="Times New Roman"/>
                <w:color w:val="000000"/>
                <w:sz w:val="16"/>
                <w:szCs w:val="16"/>
                <w:lang w:val="en-US"/>
              </w:rPr>
            </w:pPr>
            <w:r w:rsidRPr="006F20A7">
              <w:rPr>
                <w:rFonts w:ascii="Times New Roman" w:hAnsi="Times New Roman"/>
                <w:color w:val="000000"/>
                <w:sz w:val="16"/>
                <w:szCs w:val="16"/>
                <w:lang w:val="en-US"/>
              </w:rPr>
              <w:t>1/1.5/2/2.5</w:t>
            </w:r>
          </w:p>
        </w:tc>
      </w:tr>
      <w:tr w:rsidR="006F20A7" w:rsidRPr="006F20A7" w14:paraId="38C27A7E" w14:textId="77777777" w:rsidTr="00410DAA">
        <w:trPr>
          <w:trHeight w:val="300"/>
          <w:jc w:val="center"/>
        </w:trPr>
        <w:tc>
          <w:tcPr>
            <w:tcW w:w="0" w:type="auto"/>
            <w:vMerge/>
            <w:vAlign w:val="center"/>
            <w:hideMark/>
          </w:tcPr>
          <w:p w14:paraId="53E35396" w14:textId="77777777" w:rsidR="006F20A7" w:rsidRPr="006F20A7" w:rsidRDefault="006F20A7" w:rsidP="0048126B">
            <w:pPr>
              <w:rPr>
                <w:rFonts w:ascii="Times New Roman" w:hAnsi="Times New Roman"/>
                <w:color w:val="000000"/>
                <w:sz w:val="16"/>
                <w:szCs w:val="16"/>
                <w:lang w:val="en-US"/>
              </w:rPr>
            </w:pPr>
          </w:p>
        </w:tc>
        <w:tc>
          <w:tcPr>
            <w:tcW w:w="0" w:type="auto"/>
            <w:vMerge/>
            <w:vAlign w:val="center"/>
            <w:hideMark/>
          </w:tcPr>
          <w:p w14:paraId="530A8C6A" w14:textId="77777777" w:rsidR="006F20A7" w:rsidRPr="006F20A7" w:rsidRDefault="006F20A7" w:rsidP="0048126B">
            <w:pPr>
              <w:rPr>
                <w:rFonts w:ascii="Times New Roman" w:hAnsi="Times New Roman"/>
                <w:color w:val="000000"/>
                <w:sz w:val="16"/>
                <w:szCs w:val="16"/>
                <w:lang w:val="en-US"/>
              </w:rPr>
            </w:pPr>
          </w:p>
        </w:tc>
        <w:tc>
          <w:tcPr>
            <w:tcW w:w="880" w:type="dxa"/>
            <w:tcBorders>
              <w:top w:val="nil"/>
              <w:left w:val="nil"/>
              <w:bottom w:val="single" w:sz="4" w:space="0" w:color="auto"/>
              <w:right w:val="nil"/>
            </w:tcBorders>
            <w:noWrap/>
            <w:vAlign w:val="center"/>
            <w:hideMark/>
          </w:tcPr>
          <w:p w14:paraId="56B9A010" w14:textId="77777777" w:rsidR="006F20A7" w:rsidRPr="006F20A7" w:rsidRDefault="006F20A7" w:rsidP="0048126B">
            <w:pPr>
              <w:rPr>
                <w:rFonts w:ascii="Times New Roman" w:hAnsi="Times New Roman"/>
                <w:color w:val="000000"/>
                <w:sz w:val="16"/>
                <w:szCs w:val="16"/>
                <w:lang w:val="en-US"/>
              </w:rPr>
            </w:pPr>
            <w:r w:rsidRPr="006F20A7">
              <w:rPr>
                <w:rFonts w:ascii="Times New Roman" w:hAnsi="Times New Roman"/>
                <w:color w:val="000000"/>
                <w:sz w:val="16"/>
                <w:szCs w:val="16"/>
                <w:lang w:val="en-US"/>
              </w:rPr>
              <w:t>30</w:t>
            </w:r>
          </w:p>
        </w:tc>
        <w:tc>
          <w:tcPr>
            <w:tcW w:w="1520" w:type="dxa"/>
            <w:tcBorders>
              <w:top w:val="nil"/>
              <w:left w:val="nil"/>
              <w:bottom w:val="single" w:sz="4" w:space="0" w:color="auto"/>
              <w:right w:val="nil"/>
            </w:tcBorders>
            <w:noWrap/>
            <w:vAlign w:val="bottom"/>
            <w:hideMark/>
          </w:tcPr>
          <w:p w14:paraId="2A3E72AF" w14:textId="77777777" w:rsidR="006F20A7" w:rsidRPr="006F20A7" w:rsidRDefault="006F20A7" w:rsidP="0048126B">
            <w:pPr>
              <w:jc w:val="center"/>
              <w:rPr>
                <w:rFonts w:ascii="Times New Roman" w:hAnsi="Times New Roman"/>
                <w:color w:val="000000"/>
                <w:sz w:val="16"/>
                <w:szCs w:val="16"/>
                <w:lang w:val="en-US"/>
              </w:rPr>
            </w:pPr>
            <w:r w:rsidRPr="006F20A7">
              <w:rPr>
                <w:rFonts w:ascii="Times New Roman" w:hAnsi="Times New Roman"/>
                <w:color w:val="000000"/>
                <w:sz w:val="16"/>
                <w:szCs w:val="16"/>
                <w:lang w:val="en-US"/>
              </w:rPr>
              <w:t>1/1.5/2/2.5</w:t>
            </w:r>
          </w:p>
        </w:tc>
      </w:tr>
      <w:tr w:rsidR="006F20A7" w:rsidRPr="006F20A7" w14:paraId="5DFBB6C9" w14:textId="77777777" w:rsidTr="00410DAA">
        <w:trPr>
          <w:trHeight w:val="300"/>
          <w:jc w:val="center"/>
        </w:trPr>
        <w:tc>
          <w:tcPr>
            <w:tcW w:w="1480" w:type="dxa"/>
            <w:vMerge w:val="restart"/>
            <w:noWrap/>
            <w:vAlign w:val="center"/>
            <w:hideMark/>
          </w:tcPr>
          <w:p w14:paraId="17E2023A" w14:textId="77777777" w:rsidR="006F20A7" w:rsidRPr="006F20A7" w:rsidRDefault="006F20A7" w:rsidP="0048126B">
            <w:pPr>
              <w:jc w:val="center"/>
              <w:rPr>
                <w:rFonts w:ascii="Times New Roman" w:hAnsi="Times New Roman"/>
                <w:color w:val="000000"/>
                <w:sz w:val="16"/>
                <w:szCs w:val="16"/>
                <w:lang w:val="en-US"/>
              </w:rPr>
            </w:pPr>
            <w:r w:rsidRPr="006F20A7">
              <w:rPr>
                <w:rFonts w:ascii="Times New Roman" w:hAnsi="Times New Roman"/>
                <w:color w:val="000000"/>
                <w:sz w:val="16"/>
                <w:szCs w:val="16"/>
                <w:lang w:val="en-US"/>
              </w:rPr>
              <w:t xml:space="preserve">49-64 </w:t>
            </w:r>
          </w:p>
        </w:tc>
        <w:tc>
          <w:tcPr>
            <w:tcW w:w="1680" w:type="dxa"/>
            <w:vMerge w:val="restart"/>
            <w:noWrap/>
            <w:vAlign w:val="center"/>
            <w:hideMark/>
          </w:tcPr>
          <w:p w14:paraId="547C255D" w14:textId="77777777" w:rsidR="006F20A7" w:rsidRPr="006F20A7" w:rsidRDefault="006F20A7" w:rsidP="0048126B">
            <w:pPr>
              <w:jc w:val="center"/>
              <w:rPr>
                <w:rFonts w:ascii="Times New Roman" w:hAnsi="Times New Roman"/>
                <w:color w:val="000000"/>
                <w:sz w:val="16"/>
                <w:szCs w:val="16"/>
                <w:lang w:val="en-US"/>
              </w:rPr>
            </w:pPr>
            <w:r w:rsidRPr="006F20A7">
              <w:rPr>
                <w:rFonts w:ascii="Times New Roman" w:hAnsi="Times New Roman"/>
                <w:color w:val="000000"/>
                <w:sz w:val="16"/>
                <w:szCs w:val="16"/>
                <w:lang w:val="en-US"/>
              </w:rPr>
              <w:t>0.3 + 0.106</w:t>
            </w:r>
          </w:p>
        </w:tc>
        <w:tc>
          <w:tcPr>
            <w:tcW w:w="880" w:type="dxa"/>
            <w:tcBorders>
              <w:top w:val="single" w:sz="4" w:space="0" w:color="auto"/>
              <w:left w:val="nil"/>
              <w:bottom w:val="nil"/>
              <w:right w:val="nil"/>
            </w:tcBorders>
            <w:noWrap/>
            <w:vAlign w:val="center"/>
            <w:hideMark/>
          </w:tcPr>
          <w:p w14:paraId="39B246C3" w14:textId="77777777" w:rsidR="006F20A7" w:rsidRPr="006F20A7" w:rsidRDefault="006F20A7" w:rsidP="0048126B">
            <w:pPr>
              <w:rPr>
                <w:rFonts w:ascii="Times New Roman" w:hAnsi="Times New Roman"/>
                <w:color w:val="000000"/>
                <w:sz w:val="16"/>
                <w:szCs w:val="16"/>
                <w:lang w:val="en-US"/>
              </w:rPr>
            </w:pPr>
            <w:r w:rsidRPr="006F20A7">
              <w:rPr>
                <w:rFonts w:ascii="Times New Roman" w:hAnsi="Times New Roman"/>
                <w:color w:val="000000"/>
                <w:sz w:val="16"/>
                <w:szCs w:val="16"/>
                <w:lang w:val="en-US"/>
              </w:rPr>
              <w:t>15</w:t>
            </w:r>
          </w:p>
        </w:tc>
        <w:tc>
          <w:tcPr>
            <w:tcW w:w="1520" w:type="dxa"/>
            <w:tcBorders>
              <w:top w:val="single" w:sz="4" w:space="0" w:color="auto"/>
              <w:left w:val="nil"/>
              <w:bottom w:val="nil"/>
              <w:right w:val="nil"/>
            </w:tcBorders>
            <w:noWrap/>
            <w:vAlign w:val="bottom"/>
            <w:hideMark/>
          </w:tcPr>
          <w:p w14:paraId="075188DA" w14:textId="77777777" w:rsidR="006F20A7" w:rsidRPr="006F20A7" w:rsidRDefault="006F20A7" w:rsidP="0048126B">
            <w:pPr>
              <w:jc w:val="center"/>
              <w:rPr>
                <w:rFonts w:ascii="Times New Roman" w:hAnsi="Times New Roman"/>
                <w:color w:val="000000"/>
                <w:sz w:val="16"/>
                <w:szCs w:val="16"/>
                <w:lang w:val="en-US"/>
              </w:rPr>
            </w:pPr>
            <w:r w:rsidRPr="006F20A7">
              <w:rPr>
                <w:rFonts w:ascii="Times New Roman" w:hAnsi="Times New Roman"/>
                <w:color w:val="000000"/>
                <w:sz w:val="16"/>
                <w:szCs w:val="16"/>
                <w:lang w:val="en-US"/>
              </w:rPr>
              <w:t>1/1.5/2/2.5</w:t>
            </w:r>
          </w:p>
        </w:tc>
      </w:tr>
      <w:tr w:rsidR="006F20A7" w:rsidRPr="006F20A7" w14:paraId="0591CA27" w14:textId="77777777" w:rsidTr="00410DAA">
        <w:trPr>
          <w:trHeight w:val="300"/>
          <w:jc w:val="center"/>
        </w:trPr>
        <w:tc>
          <w:tcPr>
            <w:tcW w:w="0" w:type="auto"/>
            <w:vMerge/>
            <w:vAlign w:val="center"/>
            <w:hideMark/>
          </w:tcPr>
          <w:p w14:paraId="1CA02193" w14:textId="77777777" w:rsidR="006F20A7" w:rsidRPr="006F20A7" w:rsidRDefault="006F20A7" w:rsidP="0048126B">
            <w:pPr>
              <w:rPr>
                <w:rFonts w:ascii="Times New Roman" w:hAnsi="Times New Roman"/>
                <w:color w:val="000000"/>
                <w:sz w:val="16"/>
                <w:szCs w:val="16"/>
                <w:lang w:val="en-US"/>
              </w:rPr>
            </w:pPr>
          </w:p>
        </w:tc>
        <w:tc>
          <w:tcPr>
            <w:tcW w:w="0" w:type="auto"/>
            <w:vMerge/>
            <w:vAlign w:val="center"/>
            <w:hideMark/>
          </w:tcPr>
          <w:p w14:paraId="4634D51A" w14:textId="77777777" w:rsidR="006F20A7" w:rsidRPr="006F20A7" w:rsidRDefault="006F20A7" w:rsidP="0048126B">
            <w:pPr>
              <w:rPr>
                <w:rFonts w:ascii="Times New Roman" w:hAnsi="Times New Roman"/>
                <w:color w:val="000000"/>
                <w:sz w:val="16"/>
                <w:szCs w:val="16"/>
                <w:lang w:val="en-US"/>
              </w:rPr>
            </w:pPr>
          </w:p>
        </w:tc>
        <w:tc>
          <w:tcPr>
            <w:tcW w:w="880" w:type="dxa"/>
            <w:noWrap/>
            <w:vAlign w:val="center"/>
            <w:hideMark/>
          </w:tcPr>
          <w:p w14:paraId="73E011F8" w14:textId="77777777" w:rsidR="006F20A7" w:rsidRPr="006F20A7" w:rsidRDefault="006F20A7" w:rsidP="0048126B">
            <w:pPr>
              <w:rPr>
                <w:rFonts w:ascii="Times New Roman" w:hAnsi="Times New Roman"/>
                <w:color w:val="000000"/>
                <w:sz w:val="16"/>
                <w:szCs w:val="16"/>
                <w:lang w:val="en-US"/>
              </w:rPr>
            </w:pPr>
            <w:r w:rsidRPr="006F20A7">
              <w:rPr>
                <w:rFonts w:ascii="Times New Roman" w:hAnsi="Times New Roman"/>
                <w:color w:val="000000"/>
                <w:sz w:val="16"/>
                <w:szCs w:val="16"/>
                <w:lang w:val="en-US"/>
              </w:rPr>
              <w:t>20</w:t>
            </w:r>
          </w:p>
        </w:tc>
        <w:tc>
          <w:tcPr>
            <w:tcW w:w="1520" w:type="dxa"/>
            <w:noWrap/>
            <w:vAlign w:val="bottom"/>
            <w:hideMark/>
          </w:tcPr>
          <w:p w14:paraId="761E5AE4" w14:textId="77777777" w:rsidR="006F20A7" w:rsidRPr="006F20A7" w:rsidRDefault="006F20A7" w:rsidP="0048126B">
            <w:pPr>
              <w:jc w:val="center"/>
              <w:rPr>
                <w:rFonts w:ascii="Times New Roman" w:hAnsi="Times New Roman"/>
                <w:color w:val="000000"/>
                <w:sz w:val="16"/>
                <w:szCs w:val="16"/>
                <w:lang w:val="en-US"/>
              </w:rPr>
            </w:pPr>
            <w:r w:rsidRPr="006F20A7">
              <w:rPr>
                <w:rFonts w:ascii="Times New Roman" w:hAnsi="Times New Roman"/>
                <w:color w:val="000000"/>
                <w:sz w:val="16"/>
                <w:szCs w:val="16"/>
                <w:lang w:val="en-US"/>
              </w:rPr>
              <w:t>1/1.5/2/2.5</w:t>
            </w:r>
          </w:p>
        </w:tc>
      </w:tr>
      <w:tr w:rsidR="006F20A7" w:rsidRPr="006F20A7" w14:paraId="291E705C" w14:textId="77777777" w:rsidTr="00410DAA">
        <w:trPr>
          <w:trHeight w:val="300"/>
          <w:jc w:val="center"/>
        </w:trPr>
        <w:tc>
          <w:tcPr>
            <w:tcW w:w="0" w:type="auto"/>
            <w:vMerge/>
            <w:vAlign w:val="center"/>
            <w:hideMark/>
          </w:tcPr>
          <w:p w14:paraId="4504EE3E" w14:textId="77777777" w:rsidR="006F20A7" w:rsidRPr="006F20A7" w:rsidRDefault="006F20A7" w:rsidP="0048126B">
            <w:pPr>
              <w:rPr>
                <w:rFonts w:ascii="Times New Roman" w:hAnsi="Times New Roman"/>
                <w:color w:val="000000"/>
                <w:sz w:val="16"/>
                <w:szCs w:val="16"/>
                <w:lang w:val="en-US"/>
              </w:rPr>
            </w:pPr>
          </w:p>
        </w:tc>
        <w:tc>
          <w:tcPr>
            <w:tcW w:w="0" w:type="auto"/>
            <w:vMerge/>
            <w:vAlign w:val="center"/>
            <w:hideMark/>
          </w:tcPr>
          <w:p w14:paraId="6934A394" w14:textId="77777777" w:rsidR="006F20A7" w:rsidRPr="006F20A7" w:rsidRDefault="006F20A7" w:rsidP="0048126B">
            <w:pPr>
              <w:rPr>
                <w:rFonts w:ascii="Times New Roman" w:hAnsi="Times New Roman"/>
                <w:color w:val="000000"/>
                <w:sz w:val="16"/>
                <w:szCs w:val="16"/>
                <w:lang w:val="en-US"/>
              </w:rPr>
            </w:pPr>
          </w:p>
        </w:tc>
        <w:tc>
          <w:tcPr>
            <w:tcW w:w="880" w:type="dxa"/>
            <w:noWrap/>
            <w:vAlign w:val="center"/>
            <w:hideMark/>
          </w:tcPr>
          <w:p w14:paraId="2374438D" w14:textId="77777777" w:rsidR="006F20A7" w:rsidRPr="006F20A7" w:rsidRDefault="006F20A7" w:rsidP="0048126B">
            <w:pPr>
              <w:rPr>
                <w:rFonts w:ascii="Times New Roman" w:hAnsi="Times New Roman"/>
                <w:color w:val="000000"/>
                <w:sz w:val="16"/>
                <w:szCs w:val="16"/>
                <w:lang w:val="en-US"/>
              </w:rPr>
            </w:pPr>
            <w:r w:rsidRPr="006F20A7">
              <w:rPr>
                <w:rFonts w:ascii="Times New Roman" w:hAnsi="Times New Roman"/>
                <w:color w:val="000000"/>
                <w:sz w:val="16"/>
                <w:szCs w:val="16"/>
                <w:lang w:val="en-US"/>
              </w:rPr>
              <w:t>25</w:t>
            </w:r>
          </w:p>
        </w:tc>
        <w:tc>
          <w:tcPr>
            <w:tcW w:w="1520" w:type="dxa"/>
            <w:noWrap/>
            <w:vAlign w:val="bottom"/>
            <w:hideMark/>
          </w:tcPr>
          <w:p w14:paraId="3E504972" w14:textId="77777777" w:rsidR="006F20A7" w:rsidRPr="006F20A7" w:rsidRDefault="006F20A7" w:rsidP="0048126B">
            <w:pPr>
              <w:jc w:val="center"/>
              <w:rPr>
                <w:rFonts w:ascii="Times New Roman" w:hAnsi="Times New Roman"/>
                <w:color w:val="000000"/>
                <w:sz w:val="16"/>
                <w:szCs w:val="16"/>
                <w:lang w:val="en-US"/>
              </w:rPr>
            </w:pPr>
            <w:r w:rsidRPr="006F20A7">
              <w:rPr>
                <w:rFonts w:ascii="Times New Roman" w:hAnsi="Times New Roman"/>
                <w:color w:val="000000"/>
                <w:sz w:val="16"/>
                <w:szCs w:val="16"/>
                <w:lang w:val="en-US"/>
              </w:rPr>
              <w:t>1/1.5/2/2.5</w:t>
            </w:r>
          </w:p>
        </w:tc>
      </w:tr>
      <w:tr w:rsidR="006F20A7" w:rsidRPr="006F20A7" w14:paraId="1C55BA0C" w14:textId="77777777" w:rsidTr="00410DAA">
        <w:trPr>
          <w:trHeight w:val="300"/>
          <w:jc w:val="center"/>
        </w:trPr>
        <w:tc>
          <w:tcPr>
            <w:tcW w:w="0" w:type="auto"/>
            <w:vMerge/>
            <w:vAlign w:val="center"/>
            <w:hideMark/>
          </w:tcPr>
          <w:p w14:paraId="0FC93A03" w14:textId="77777777" w:rsidR="006F20A7" w:rsidRPr="006F20A7" w:rsidRDefault="006F20A7" w:rsidP="0048126B">
            <w:pPr>
              <w:rPr>
                <w:rFonts w:ascii="Times New Roman" w:hAnsi="Times New Roman"/>
                <w:color w:val="000000"/>
                <w:sz w:val="16"/>
                <w:szCs w:val="16"/>
                <w:lang w:val="en-US"/>
              </w:rPr>
            </w:pPr>
          </w:p>
        </w:tc>
        <w:tc>
          <w:tcPr>
            <w:tcW w:w="0" w:type="auto"/>
            <w:vMerge/>
            <w:vAlign w:val="center"/>
            <w:hideMark/>
          </w:tcPr>
          <w:p w14:paraId="35C34E98" w14:textId="77777777" w:rsidR="006F20A7" w:rsidRPr="006F20A7" w:rsidRDefault="006F20A7" w:rsidP="0048126B">
            <w:pPr>
              <w:rPr>
                <w:rFonts w:ascii="Times New Roman" w:hAnsi="Times New Roman"/>
                <w:color w:val="000000"/>
                <w:sz w:val="16"/>
                <w:szCs w:val="16"/>
                <w:lang w:val="en-US"/>
              </w:rPr>
            </w:pPr>
          </w:p>
        </w:tc>
        <w:tc>
          <w:tcPr>
            <w:tcW w:w="880" w:type="dxa"/>
            <w:tcBorders>
              <w:top w:val="nil"/>
              <w:left w:val="nil"/>
              <w:bottom w:val="single" w:sz="4" w:space="0" w:color="auto"/>
              <w:right w:val="nil"/>
            </w:tcBorders>
            <w:noWrap/>
            <w:vAlign w:val="center"/>
            <w:hideMark/>
          </w:tcPr>
          <w:p w14:paraId="20AAFE54" w14:textId="77777777" w:rsidR="006F20A7" w:rsidRPr="006F20A7" w:rsidRDefault="006F20A7" w:rsidP="0048126B">
            <w:pPr>
              <w:rPr>
                <w:rFonts w:ascii="Times New Roman" w:hAnsi="Times New Roman"/>
                <w:color w:val="000000"/>
                <w:sz w:val="16"/>
                <w:szCs w:val="16"/>
                <w:lang w:val="en-US"/>
              </w:rPr>
            </w:pPr>
            <w:r w:rsidRPr="006F20A7">
              <w:rPr>
                <w:rFonts w:ascii="Times New Roman" w:hAnsi="Times New Roman"/>
                <w:color w:val="000000"/>
                <w:sz w:val="16"/>
                <w:szCs w:val="16"/>
                <w:lang w:val="en-US"/>
              </w:rPr>
              <w:t>30</w:t>
            </w:r>
          </w:p>
        </w:tc>
        <w:tc>
          <w:tcPr>
            <w:tcW w:w="1520" w:type="dxa"/>
            <w:tcBorders>
              <w:top w:val="nil"/>
              <w:left w:val="nil"/>
              <w:bottom w:val="single" w:sz="4" w:space="0" w:color="auto"/>
              <w:right w:val="nil"/>
            </w:tcBorders>
            <w:noWrap/>
            <w:vAlign w:val="bottom"/>
            <w:hideMark/>
          </w:tcPr>
          <w:p w14:paraId="5AEB9F93" w14:textId="77777777" w:rsidR="006F20A7" w:rsidRPr="006F20A7" w:rsidRDefault="006F20A7" w:rsidP="0048126B">
            <w:pPr>
              <w:jc w:val="center"/>
              <w:rPr>
                <w:rFonts w:ascii="Times New Roman" w:hAnsi="Times New Roman"/>
                <w:color w:val="000000"/>
                <w:sz w:val="16"/>
                <w:szCs w:val="16"/>
                <w:lang w:val="en-US"/>
              </w:rPr>
            </w:pPr>
            <w:r w:rsidRPr="006F20A7">
              <w:rPr>
                <w:rFonts w:ascii="Times New Roman" w:hAnsi="Times New Roman"/>
                <w:color w:val="000000"/>
                <w:sz w:val="16"/>
                <w:szCs w:val="16"/>
                <w:lang w:val="en-US"/>
              </w:rPr>
              <w:t>1/1.5/2/2.5</w:t>
            </w:r>
          </w:p>
        </w:tc>
      </w:tr>
      <w:tr w:rsidR="006F20A7" w:rsidRPr="006F20A7" w14:paraId="29A4982E" w14:textId="77777777" w:rsidTr="00410DAA">
        <w:trPr>
          <w:trHeight w:val="300"/>
          <w:jc w:val="center"/>
        </w:trPr>
        <w:tc>
          <w:tcPr>
            <w:tcW w:w="1480" w:type="dxa"/>
            <w:vMerge w:val="restart"/>
            <w:tcBorders>
              <w:top w:val="nil"/>
              <w:left w:val="nil"/>
              <w:bottom w:val="single" w:sz="4" w:space="0" w:color="auto"/>
              <w:right w:val="nil"/>
            </w:tcBorders>
            <w:noWrap/>
            <w:vAlign w:val="center"/>
            <w:hideMark/>
          </w:tcPr>
          <w:p w14:paraId="1FCF2A90" w14:textId="77777777" w:rsidR="006F20A7" w:rsidRPr="006F20A7" w:rsidRDefault="006F20A7" w:rsidP="0048126B">
            <w:pPr>
              <w:jc w:val="center"/>
              <w:rPr>
                <w:rFonts w:ascii="Times New Roman" w:hAnsi="Times New Roman"/>
                <w:color w:val="000000"/>
                <w:sz w:val="16"/>
                <w:szCs w:val="16"/>
                <w:lang w:val="en-US"/>
              </w:rPr>
            </w:pPr>
            <w:r w:rsidRPr="006F20A7">
              <w:rPr>
                <w:rFonts w:ascii="Times New Roman" w:hAnsi="Times New Roman"/>
                <w:color w:val="000000"/>
                <w:sz w:val="16"/>
                <w:szCs w:val="16"/>
                <w:lang w:val="en-US"/>
              </w:rPr>
              <w:t>65-80</w:t>
            </w:r>
          </w:p>
        </w:tc>
        <w:tc>
          <w:tcPr>
            <w:tcW w:w="1680" w:type="dxa"/>
            <w:vMerge w:val="restart"/>
            <w:tcBorders>
              <w:top w:val="nil"/>
              <w:left w:val="nil"/>
              <w:bottom w:val="single" w:sz="4" w:space="0" w:color="auto"/>
              <w:right w:val="nil"/>
            </w:tcBorders>
            <w:vAlign w:val="center"/>
            <w:hideMark/>
          </w:tcPr>
          <w:p w14:paraId="69A0A5BC" w14:textId="77777777" w:rsidR="006F20A7" w:rsidRPr="006F20A7" w:rsidRDefault="006F20A7" w:rsidP="0048126B">
            <w:pPr>
              <w:jc w:val="center"/>
              <w:rPr>
                <w:rFonts w:ascii="Times New Roman" w:hAnsi="Times New Roman"/>
                <w:color w:val="000000"/>
                <w:sz w:val="16"/>
                <w:szCs w:val="16"/>
                <w:lang w:val="en-US"/>
              </w:rPr>
            </w:pPr>
            <w:r w:rsidRPr="006F20A7">
              <w:rPr>
                <w:rFonts w:ascii="Times New Roman" w:hAnsi="Times New Roman"/>
                <w:color w:val="000000"/>
                <w:sz w:val="16"/>
                <w:szCs w:val="16"/>
                <w:lang w:val="en-US"/>
              </w:rPr>
              <w:t>1.6 + 0.106               (Whole distribution)</w:t>
            </w:r>
          </w:p>
        </w:tc>
        <w:tc>
          <w:tcPr>
            <w:tcW w:w="880" w:type="dxa"/>
            <w:tcBorders>
              <w:top w:val="single" w:sz="4" w:space="0" w:color="auto"/>
              <w:left w:val="nil"/>
              <w:bottom w:val="nil"/>
              <w:right w:val="nil"/>
            </w:tcBorders>
            <w:noWrap/>
            <w:vAlign w:val="center"/>
            <w:hideMark/>
          </w:tcPr>
          <w:p w14:paraId="53030BD1" w14:textId="77777777" w:rsidR="006F20A7" w:rsidRPr="006F20A7" w:rsidRDefault="006F20A7" w:rsidP="0048126B">
            <w:pPr>
              <w:rPr>
                <w:rFonts w:ascii="Times New Roman" w:hAnsi="Times New Roman"/>
                <w:color w:val="000000"/>
                <w:sz w:val="16"/>
                <w:szCs w:val="16"/>
                <w:lang w:val="en-US"/>
              </w:rPr>
            </w:pPr>
            <w:r w:rsidRPr="006F20A7">
              <w:rPr>
                <w:rFonts w:ascii="Times New Roman" w:hAnsi="Times New Roman"/>
                <w:color w:val="000000"/>
                <w:sz w:val="16"/>
                <w:szCs w:val="16"/>
                <w:lang w:val="en-US"/>
              </w:rPr>
              <w:t>15</w:t>
            </w:r>
          </w:p>
        </w:tc>
        <w:tc>
          <w:tcPr>
            <w:tcW w:w="1520" w:type="dxa"/>
            <w:tcBorders>
              <w:top w:val="single" w:sz="4" w:space="0" w:color="auto"/>
              <w:left w:val="nil"/>
              <w:bottom w:val="nil"/>
              <w:right w:val="nil"/>
            </w:tcBorders>
            <w:noWrap/>
            <w:vAlign w:val="bottom"/>
            <w:hideMark/>
          </w:tcPr>
          <w:p w14:paraId="36E927B2" w14:textId="77777777" w:rsidR="006F20A7" w:rsidRPr="006F20A7" w:rsidRDefault="006F20A7" w:rsidP="0048126B">
            <w:pPr>
              <w:jc w:val="center"/>
              <w:rPr>
                <w:rFonts w:ascii="Times New Roman" w:hAnsi="Times New Roman"/>
                <w:color w:val="000000"/>
                <w:sz w:val="16"/>
                <w:szCs w:val="16"/>
                <w:lang w:val="en-US"/>
              </w:rPr>
            </w:pPr>
            <w:r w:rsidRPr="006F20A7">
              <w:rPr>
                <w:rFonts w:ascii="Times New Roman" w:hAnsi="Times New Roman"/>
                <w:color w:val="000000"/>
                <w:sz w:val="16"/>
                <w:szCs w:val="16"/>
                <w:lang w:val="en-US"/>
              </w:rPr>
              <w:t>1/1.5/2/2.5</w:t>
            </w:r>
          </w:p>
        </w:tc>
      </w:tr>
      <w:tr w:rsidR="006F20A7" w:rsidRPr="006F20A7" w14:paraId="2CDE6ECC" w14:textId="77777777" w:rsidTr="00410DAA">
        <w:trPr>
          <w:trHeight w:val="300"/>
          <w:jc w:val="center"/>
        </w:trPr>
        <w:tc>
          <w:tcPr>
            <w:tcW w:w="0" w:type="auto"/>
            <w:vMerge/>
            <w:tcBorders>
              <w:top w:val="nil"/>
              <w:left w:val="nil"/>
              <w:bottom w:val="single" w:sz="4" w:space="0" w:color="auto"/>
              <w:right w:val="nil"/>
            </w:tcBorders>
            <w:vAlign w:val="center"/>
            <w:hideMark/>
          </w:tcPr>
          <w:p w14:paraId="2A6EDF40" w14:textId="77777777" w:rsidR="006F20A7" w:rsidRPr="006F20A7" w:rsidRDefault="006F20A7" w:rsidP="0048126B">
            <w:pPr>
              <w:rPr>
                <w:rFonts w:ascii="Times New Roman" w:hAnsi="Times New Roman"/>
                <w:color w:val="000000"/>
                <w:sz w:val="16"/>
                <w:szCs w:val="16"/>
                <w:lang w:val="en-US"/>
              </w:rPr>
            </w:pPr>
          </w:p>
        </w:tc>
        <w:tc>
          <w:tcPr>
            <w:tcW w:w="0" w:type="auto"/>
            <w:vMerge/>
            <w:tcBorders>
              <w:top w:val="nil"/>
              <w:left w:val="nil"/>
              <w:bottom w:val="single" w:sz="4" w:space="0" w:color="auto"/>
              <w:right w:val="nil"/>
            </w:tcBorders>
            <w:vAlign w:val="center"/>
            <w:hideMark/>
          </w:tcPr>
          <w:p w14:paraId="7A77591D" w14:textId="77777777" w:rsidR="006F20A7" w:rsidRPr="006F20A7" w:rsidRDefault="006F20A7" w:rsidP="0048126B">
            <w:pPr>
              <w:rPr>
                <w:rFonts w:ascii="Times New Roman" w:hAnsi="Times New Roman"/>
                <w:color w:val="000000"/>
                <w:sz w:val="16"/>
                <w:szCs w:val="16"/>
                <w:lang w:val="en-US"/>
              </w:rPr>
            </w:pPr>
          </w:p>
        </w:tc>
        <w:tc>
          <w:tcPr>
            <w:tcW w:w="880" w:type="dxa"/>
            <w:noWrap/>
            <w:vAlign w:val="center"/>
            <w:hideMark/>
          </w:tcPr>
          <w:p w14:paraId="4FA29696" w14:textId="77777777" w:rsidR="006F20A7" w:rsidRPr="006F20A7" w:rsidRDefault="006F20A7" w:rsidP="0048126B">
            <w:pPr>
              <w:rPr>
                <w:rFonts w:ascii="Times New Roman" w:hAnsi="Times New Roman"/>
                <w:color w:val="000000"/>
                <w:sz w:val="16"/>
                <w:szCs w:val="16"/>
                <w:lang w:val="en-US"/>
              </w:rPr>
            </w:pPr>
            <w:r w:rsidRPr="006F20A7">
              <w:rPr>
                <w:rFonts w:ascii="Times New Roman" w:hAnsi="Times New Roman"/>
                <w:color w:val="000000"/>
                <w:sz w:val="16"/>
                <w:szCs w:val="16"/>
                <w:lang w:val="en-US"/>
              </w:rPr>
              <w:t>20</w:t>
            </w:r>
          </w:p>
        </w:tc>
        <w:tc>
          <w:tcPr>
            <w:tcW w:w="1520" w:type="dxa"/>
            <w:noWrap/>
            <w:vAlign w:val="bottom"/>
            <w:hideMark/>
          </w:tcPr>
          <w:p w14:paraId="2B77C572" w14:textId="77777777" w:rsidR="006F20A7" w:rsidRPr="006F20A7" w:rsidRDefault="006F20A7" w:rsidP="0048126B">
            <w:pPr>
              <w:jc w:val="center"/>
              <w:rPr>
                <w:rFonts w:ascii="Times New Roman" w:hAnsi="Times New Roman"/>
                <w:color w:val="000000"/>
                <w:sz w:val="16"/>
                <w:szCs w:val="16"/>
                <w:lang w:val="en-US"/>
              </w:rPr>
            </w:pPr>
            <w:r w:rsidRPr="006F20A7">
              <w:rPr>
                <w:rFonts w:ascii="Times New Roman" w:hAnsi="Times New Roman"/>
                <w:color w:val="000000"/>
                <w:sz w:val="16"/>
                <w:szCs w:val="16"/>
                <w:lang w:val="en-US"/>
              </w:rPr>
              <w:t>1/1.5/2/2.5</w:t>
            </w:r>
          </w:p>
        </w:tc>
      </w:tr>
      <w:tr w:rsidR="006F20A7" w:rsidRPr="006F20A7" w14:paraId="15A667DA" w14:textId="77777777" w:rsidTr="00410DAA">
        <w:trPr>
          <w:trHeight w:val="300"/>
          <w:jc w:val="center"/>
        </w:trPr>
        <w:tc>
          <w:tcPr>
            <w:tcW w:w="0" w:type="auto"/>
            <w:vMerge/>
            <w:tcBorders>
              <w:top w:val="nil"/>
              <w:left w:val="nil"/>
              <w:bottom w:val="single" w:sz="4" w:space="0" w:color="auto"/>
              <w:right w:val="nil"/>
            </w:tcBorders>
            <w:vAlign w:val="center"/>
            <w:hideMark/>
          </w:tcPr>
          <w:p w14:paraId="6C4D4D6A" w14:textId="77777777" w:rsidR="006F20A7" w:rsidRPr="006F20A7" w:rsidRDefault="006F20A7" w:rsidP="0048126B">
            <w:pPr>
              <w:rPr>
                <w:rFonts w:ascii="Times New Roman" w:hAnsi="Times New Roman"/>
                <w:color w:val="000000"/>
                <w:sz w:val="16"/>
                <w:szCs w:val="16"/>
                <w:lang w:val="en-US"/>
              </w:rPr>
            </w:pPr>
          </w:p>
        </w:tc>
        <w:tc>
          <w:tcPr>
            <w:tcW w:w="0" w:type="auto"/>
            <w:vMerge/>
            <w:tcBorders>
              <w:top w:val="nil"/>
              <w:left w:val="nil"/>
              <w:bottom w:val="single" w:sz="4" w:space="0" w:color="auto"/>
              <w:right w:val="nil"/>
            </w:tcBorders>
            <w:vAlign w:val="center"/>
            <w:hideMark/>
          </w:tcPr>
          <w:p w14:paraId="6C9FDC62" w14:textId="77777777" w:rsidR="006F20A7" w:rsidRPr="006F20A7" w:rsidRDefault="006F20A7" w:rsidP="0048126B">
            <w:pPr>
              <w:rPr>
                <w:rFonts w:ascii="Times New Roman" w:hAnsi="Times New Roman"/>
                <w:color w:val="000000"/>
                <w:sz w:val="16"/>
                <w:szCs w:val="16"/>
                <w:lang w:val="en-US"/>
              </w:rPr>
            </w:pPr>
          </w:p>
        </w:tc>
        <w:tc>
          <w:tcPr>
            <w:tcW w:w="880" w:type="dxa"/>
            <w:noWrap/>
            <w:vAlign w:val="center"/>
            <w:hideMark/>
          </w:tcPr>
          <w:p w14:paraId="4BD685A0" w14:textId="77777777" w:rsidR="006F20A7" w:rsidRPr="006F20A7" w:rsidRDefault="006F20A7" w:rsidP="0048126B">
            <w:pPr>
              <w:rPr>
                <w:rFonts w:ascii="Times New Roman" w:hAnsi="Times New Roman"/>
                <w:color w:val="000000"/>
                <w:sz w:val="16"/>
                <w:szCs w:val="16"/>
                <w:lang w:val="en-US"/>
              </w:rPr>
            </w:pPr>
            <w:r w:rsidRPr="006F20A7">
              <w:rPr>
                <w:rFonts w:ascii="Times New Roman" w:hAnsi="Times New Roman"/>
                <w:color w:val="000000"/>
                <w:sz w:val="16"/>
                <w:szCs w:val="16"/>
                <w:lang w:val="en-US"/>
              </w:rPr>
              <w:t>25</w:t>
            </w:r>
          </w:p>
        </w:tc>
        <w:tc>
          <w:tcPr>
            <w:tcW w:w="1520" w:type="dxa"/>
            <w:noWrap/>
            <w:vAlign w:val="bottom"/>
            <w:hideMark/>
          </w:tcPr>
          <w:p w14:paraId="7FD125DC" w14:textId="77777777" w:rsidR="006F20A7" w:rsidRPr="006F20A7" w:rsidRDefault="006F20A7" w:rsidP="0048126B">
            <w:pPr>
              <w:jc w:val="center"/>
              <w:rPr>
                <w:rFonts w:ascii="Times New Roman" w:hAnsi="Times New Roman"/>
                <w:color w:val="000000"/>
                <w:sz w:val="16"/>
                <w:szCs w:val="16"/>
                <w:lang w:val="en-US"/>
              </w:rPr>
            </w:pPr>
            <w:r w:rsidRPr="006F20A7">
              <w:rPr>
                <w:rFonts w:ascii="Times New Roman" w:hAnsi="Times New Roman"/>
                <w:color w:val="000000"/>
                <w:sz w:val="16"/>
                <w:szCs w:val="16"/>
                <w:lang w:val="en-US"/>
              </w:rPr>
              <w:t>1/1.5/2/2.5</w:t>
            </w:r>
          </w:p>
        </w:tc>
      </w:tr>
      <w:tr w:rsidR="006F20A7" w:rsidRPr="006F20A7" w14:paraId="6FD8E4D4" w14:textId="77777777" w:rsidTr="00410DAA">
        <w:trPr>
          <w:trHeight w:val="315"/>
          <w:jc w:val="center"/>
        </w:trPr>
        <w:tc>
          <w:tcPr>
            <w:tcW w:w="0" w:type="auto"/>
            <w:vMerge/>
            <w:tcBorders>
              <w:top w:val="nil"/>
              <w:left w:val="nil"/>
              <w:bottom w:val="single" w:sz="4" w:space="0" w:color="auto"/>
              <w:right w:val="nil"/>
            </w:tcBorders>
            <w:vAlign w:val="center"/>
            <w:hideMark/>
          </w:tcPr>
          <w:p w14:paraId="2BEAE4A6" w14:textId="77777777" w:rsidR="006F20A7" w:rsidRPr="006F20A7" w:rsidRDefault="006F20A7" w:rsidP="0048126B">
            <w:pPr>
              <w:rPr>
                <w:rFonts w:ascii="Times New Roman" w:hAnsi="Times New Roman"/>
                <w:color w:val="000000"/>
                <w:sz w:val="16"/>
                <w:szCs w:val="16"/>
                <w:lang w:val="en-US"/>
              </w:rPr>
            </w:pPr>
          </w:p>
        </w:tc>
        <w:tc>
          <w:tcPr>
            <w:tcW w:w="0" w:type="auto"/>
            <w:vMerge/>
            <w:tcBorders>
              <w:top w:val="nil"/>
              <w:left w:val="nil"/>
              <w:bottom w:val="single" w:sz="4" w:space="0" w:color="auto"/>
              <w:right w:val="nil"/>
            </w:tcBorders>
            <w:vAlign w:val="center"/>
            <w:hideMark/>
          </w:tcPr>
          <w:p w14:paraId="6D526E99" w14:textId="77777777" w:rsidR="006F20A7" w:rsidRPr="006F20A7" w:rsidRDefault="006F20A7" w:rsidP="0048126B">
            <w:pPr>
              <w:rPr>
                <w:rFonts w:ascii="Times New Roman" w:hAnsi="Times New Roman"/>
                <w:color w:val="000000"/>
                <w:sz w:val="16"/>
                <w:szCs w:val="16"/>
                <w:lang w:val="en-US"/>
              </w:rPr>
            </w:pPr>
          </w:p>
        </w:tc>
        <w:tc>
          <w:tcPr>
            <w:tcW w:w="880" w:type="dxa"/>
            <w:tcBorders>
              <w:top w:val="nil"/>
              <w:left w:val="nil"/>
              <w:bottom w:val="single" w:sz="4" w:space="0" w:color="auto"/>
              <w:right w:val="nil"/>
            </w:tcBorders>
            <w:noWrap/>
            <w:vAlign w:val="center"/>
            <w:hideMark/>
          </w:tcPr>
          <w:p w14:paraId="0E69C990" w14:textId="77777777" w:rsidR="006F20A7" w:rsidRPr="006F20A7" w:rsidRDefault="006F20A7" w:rsidP="0048126B">
            <w:pPr>
              <w:rPr>
                <w:rFonts w:ascii="Times New Roman" w:hAnsi="Times New Roman"/>
                <w:color w:val="000000"/>
                <w:sz w:val="16"/>
                <w:szCs w:val="16"/>
                <w:lang w:val="en-US"/>
              </w:rPr>
            </w:pPr>
            <w:r w:rsidRPr="006F20A7">
              <w:rPr>
                <w:rFonts w:ascii="Times New Roman" w:hAnsi="Times New Roman"/>
                <w:color w:val="000000"/>
                <w:sz w:val="16"/>
                <w:szCs w:val="16"/>
                <w:lang w:val="en-US"/>
              </w:rPr>
              <w:t>30</w:t>
            </w:r>
          </w:p>
        </w:tc>
        <w:tc>
          <w:tcPr>
            <w:tcW w:w="1520" w:type="dxa"/>
            <w:tcBorders>
              <w:top w:val="nil"/>
              <w:left w:val="nil"/>
              <w:bottom w:val="single" w:sz="4" w:space="0" w:color="auto"/>
              <w:right w:val="nil"/>
            </w:tcBorders>
            <w:noWrap/>
            <w:vAlign w:val="bottom"/>
            <w:hideMark/>
          </w:tcPr>
          <w:p w14:paraId="0B665509" w14:textId="77777777" w:rsidR="006F20A7" w:rsidRPr="006F20A7" w:rsidRDefault="006F20A7" w:rsidP="0048126B">
            <w:pPr>
              <w:jc w:val="center"/>
              <w:rPr>
                <w:rFonts w:ascii="Times New Roman" w:hAnsi="Times New Roman"/>
                <w:color w:val="000000"/>
                <w:sz w:val="16"/>
                <w:szCs w:val="16"/>
                <w:lang w:val="en-US"/>
              </w:rPr>
            </w:pPr>
            <w:r w:rsidRPr="006F20A7">
              <w:rPr>
                <w:rFonts w:ascii="Times New Roman" w:hAnsi="Times New Roman"/>
                <w:color w:val="000000"/>
                <w:sz w:val="16"/>
                <w:szCs w:val="16"/>
                <w:lang w:val="en-US"/>
              </w:rPr>
              <w:t>1/1.5/2/2.5</w:t>
            </w:r>
          </w:p>
        </w:tc>
      </w:tr>
    </w:tbl>
    <w:p w14:paraId="6ECF7972" w14:textId="77777777" w:rsidR="006F20A7" w:rsidRPr="00E643EA" w:rsidRDefault="006F20A7" w:rsidP="006F20A7">
      <w:pPr>
        <w:autoSpaceDE w:val="0"/>
        <w:autoSpaceDN w:val="0"/>
        <w:adjustRightInd w:val="0"/>
        <w:spacing w:line="480" w:lineRule="auto"/>
        <w:jc w:val="both"/>
        <w:rPr>
          <w:rFonts w:ascii="Times New Roman" w:hAnsi="Times New Roman"/>
          <w:sz w:val="24"/>
          <w:lang w:val="en-US"/>
        </w:rPr>
      </w:pPr>
    </w:p>
    <w:p w14:paraId="287301ED" w14:textId="77777777" w:rsidR="006F20A7" w:rsidRPr="00410DAA" w:rsidRDefault="006F20A7" w:rsidP="00410DAA">
      <w:pPr>
        <w:autoSpaceDE w:val="0"/>
        <w:autoSpaceDN w:val="0"/>
        <w:adjustRightInd w:val="0"/>
        <w:jc w:val="both"/>
        <w:rPr>
          <w:rFonts w:ascii="Times New Roman" w:eastAsia="AdvSTP_PSTimR" w:hAnsi="Times New Roman"/>
          <w:szCs w:val="18"/>
          <w:lang w:val="en-US"/>
        </w:rPr>
      </w:pPr>
      <w:r w:rsidRPr="00410DAA">
        <w:rPr>
          <w:rFonts w:ascii="Times New Roman" w:hAnsi="Times New Roman"/>
          <w:szCs w:val="18"/>
          <w:lang w:val="en-US"/>
        </w:rPr>
        <w:t xml:space="preserve">First, the spiral and shaking table methods were tested at different feed rates. </w:t>
      </w:r>
      <w:r w:rsidRPr="00410DAA">
        <w:rPr>
          <w:rFonts w:ascii="Times New Roman" w:eastAsia="AdvSTP_PSTimR" w:hAnsi="Times New Roman"/>
          <w:szCs w:val="18"/>
          <w:lang w:val="en-US"/>
        </w:rPr>
        <w:t>The test conditions are shown in Table 1 for the spiral</w:t>
      </w:r>
      <w:r w:rsidRPr="00410DAA">
        <w:rPr>
          <w:rFonts w:ascii="Times New Roman" w:hAnsi="Times New Roman"/>
          <w:szCs w:val="18"/>
          <w:lang w:val="en-US"/>
        </w:rPr>
        <w:t xml:space="preserve"> </w:t>
      </w:r>
      <w:r w:rsidRPr="00410DAA">
        <w:rPr>
          <w:rFonts w:ascii="Times New Roman" w:eastAsia="AdvSTP_PSTimR" w:hAnsi="Times New Roman"/>
          <w:szCs w:val="18"/>
          <w:lang w:val="en-US"/>
        </w:rPr>
        <w:t xml:space="preserve">concentrator and shaking table and Table 3 for the jig. </w:t>
      </w:r>
    </w:p>
    <w:p w14:paraId="5F1DB025" w14:textId="77777777" w:rsidR="006F20A7" w:rsidRPr="00E643EA" w:rsidRDefault="006F20A7" w:rsidP="006F20A7">
      <w:pPr>
        <w:pStyle w:val="Default"/>
        <w:spacing w:line="276" w:lineRule="auto"/>
        <w:jc w:val="both"/>
        <w:rPr>
          <w:lang w:val="en-US"/>
        </w:rPr>
      </w:pPr>
    </w:p>
    <w:p w14:paraId="10FB6D7C" w14:textId="77777777" w:rsidR="006F20A7" w:rsidRPr="000D6C2D" w:rsidRDefault="006F20A7" w:rsidP="00410DAA">
      <w:pPr>
        <w:pStyle w:val="Default"/>
        <w:spacing w:line="360" w:lineRule="auto"/>
        <w:jc w:val="center"/>
        <w:rPr>
          <w:i/>
          <w:sz w:val="16"/>
          <w:szCs w:val="16"/>
          <w:lang w:val="en-US"/>
        </w:rPr>
      </w:pPr>
      <w:r w:rsidRPr="000D6C2D">
        <w:rPr>
          <w:i/>
          <w:sz w:val="16"/>
          <w:szCs w:val="16"/>
          <w:lang w:val="en-US"/>
        </w:rPr>
        <w:t>Table 2. Feed Rate Results for Spiral Concentrator and Shaking Table (15% Solids)</w:t>
      </w:r>
    </w:p>
    <w:tbl>
      <w:tblPr>
        <w:tblW w:w="6500" w:type="dxa"/>
        <w:jc w:val="center"/>
        <w:tblCellMar>
          <w:left w:w="70" w:type="dxa"/>
          <w:right w:w="70" w:type="dxa"/>
        </w:tblCellMar>
        <w:tblLook w:val="04A0" w:firstRow="1" w:lastRow="0" w:firstColumn="1" w:lastColumn="0" w:noHBand="0" w:noVBand="1"/>
      </w:tblPr>
      <w:tblGrid>
        <w:gridCol w:w="980"/>
        <w:gridCol w:w="1400"/>
        <w:gridCol w:w="1340"/>
        <w:gridCol w:w="1520"/>
        <w:gridCol w:w="1260"/>
      </w:tblGrid>
      <w:tr w:rsidR="006F20A7" w:rsidRPr="00410DAA" w14:paraId="59575780" w14:textId="77777777" w:rsidTr="000D6C2D">
        <w:trPr>
          <w:trHeight w:val="300"/>
          <w:jc w:val="center"/>
        </w:trPr>
        <w:tc>
          <w:tcPr>
            <w:tcW w:w="3720" w:type="dxa"/>
            <w:gridSpan w:val="3"/>
            <w:tcBorders>
              <w:top w:val="single" w:sz="4" w:space="0" w:color="auto"/>
              <w:left w:val="nil"/>
              <w:bottom w:val="single" w:sz="4" w:space="0" w:color="auto"/>
              <w:right w:val="nil"/>
            </w:tcBorders>
            <w:noWrap/>
            <w:vAlign w:val="bottom"/>
            <w:hideMark/>
          </w:tcPr>
          <w:p w14:paraId="18A3F30F" w14:textId="77777777" w:rsidR="006F20A7" w:rsidRPr="00410DAA" w:rsidRDefault="006F20A7" w:rsidP="00410DAA">
            <w:pPr>
              <w:jc w:val="center"/>
              <w:rPr>
                <w:rFonts w:ascii="Times New Roman" w:hAnsi="Times New Roman"/>
                <w:b/>
                <w:bCs/>
                <w:color w:val="000000"/>
                <w:sz w:val="16"/>
                <w:szCs w:val="16"/>
                <w:lang w:val="en-US"/>
              </w:rPr>
            </w:pPr>
            <w:r w:rsidRPr="00410DAA">
              <w:rPr>
                <w:rFonts w:ascii="Times New Roman" w:hAnsi="Times New Roman"/>
                <w:b/>
                <w:bCs/>
                <w:color w:val="000000"/>
                <w:sz w:val="16"/>
                <w:szCs w:val="16"/>
                <w:lang w:val="en-US"/>
              </w:rPr>
              <w:t>Spiral</w:t>
            </w:r>
          </w:p>
        </w:tc>
        <w:tc>
          <w:tcPr>
            <w:tcW w:w="2780" w:type="dxa"/>
            <w:gridSpan w:val="2"/>
            <w:tcBorders>
              <w:top w:val="single" w:sz="4" w:space="0" w:color="auto"/>
              <w:left w:val="nil"/>
              <w:bottom w:val="single" w:sz="4" w:space="0" w:color="auto"/>
              <w:right w:val="nil"/>
            </w:tcBorders>
            <w:noWrap/>
            <w:vAlign w:val="bottom"/>
            <w:hideMark/>
          </w:tcPr>
          <w:p w14:paraId="64B04516" w14:textId="77777777" w:rsidR="006F20A7" w:rsidRPr="00410DAA" w:rsidRDefault="006F20A7" w:rsidP="00410DAA">
            <w:pPr>
              <w:jc w:val="center"/>
              <w:rPr>
                <w:rFonts w:ascii="Times New Roman" w:hAnsi="Times New Roman"/>
                <w:b/>
                <w:bCs/>
                <w:color w:val="000000"/>
                <w:sz w:val="16"/>
                <w:szCs w:val="16"/>
                <w:lang w:val="en-US"/>
              </w:rPr>
            </w:pPr>
            <w:r w:rsidRPr="00410DAA">
              <w:rPr>
                <w:rFonts w:ascii="Times New Roman" w:hAnsi="Times New Roman"/>
                <w:b/>
                <w:bCs/>
                <w:color w:val="000000"/>
                <w:sz w:val="16"/>
                <w:szCs w:val="16"/>
                <w:lang w:val="en-US"/>
              </w:rPr>
              <w:t>Shaking Table</w:t>
            </w:r>
          </w:p>
        </w:tc>
      </w:tr>
      <w:tr w:rsidR="006F20A7" w:rsidRPr="00410DAA" w14:paraId="033F4E2C" w14:textId="77777777" w:rsidTr="000D6C2D">
        <w:trPr>
          <w:trHeight w:val="300"/>
          <w:jc w:val="center"/>
        </w:trPr>
        <w:tc>
          <w:tcPr>
            <w:tcW w:w="980" w:type="dxa"/>
            <w:tcBorders>
              <w:top w:val="single" w:sz="4" w:space="0" w:color="auto"/>
              <w:left w:val="nil"/>
              <w:bottom w:val="nil"/>
              <w:right w:val="nil"/>
            </w:tcBorders>
            <w:noWrap/>
            <w:vAlign w:val="bottom"/>
            <w:hideMark/>
          </w:tcPr>
          <w:p w14:paraId="06C4A2AB" w14:textId="77777777" w:rsidR="006F20A7" w:rsidRPr="00410DAA" w:rsidRDefault="006F20A7" w:rsidP="00410DAA">
            <w:pPr>
              <w:jc w:val="center"/>
              <w:rPr>
                <w:rFonts w:ascii="Times New Roman" w:hAnsi="Times New Roman"/>
                <w:b/>
                <w:bCs/>
                <w:color w:val="000000"/>
                <w:sz w:val="16"/>
                <w:szCs w:val="16"/>
                <w:lang w:val="en-US"/>
              </w:rPr>
            </w:pPr>
          </w:p>
        </w:tc>
        <w:tc>
          <w:tcPr>
            <w:tcW w:w="5520" w:type="dxa"/>
            <w:gridSpan w:val="4"/>
            <w:tcBorders>
              <w:top w:val="single" w:sz="4" w:space="0" w:color="auto"/>
              <w:left w:val="nil"/>
              <w:bottom w:val="nil"/>
              <w:right w:val="nil"/>
            </w:tcBorders>
            <w:noWrap/>
            <w:vAlign w:val="bottom"/>
            <w:hideMark/>
          </w:tcPr>
          <w:p w14:paraId="40A13371" w14:textId="77777777" w:rsidR="006F20A7" w:rsidRPr="00410DAA" w:rsidRDefault="006F20A7" w:rsidP="00410DAA">
            <w:pPr>
              <w:jc w:val="center"/>
              <w:rPr>
                <w:rFonts w:ascii="Times New Roman" w:hAnsi="Times New Roman"/>
                <w:b/>
                <w:sz w:val="16"/>
                <w:szCs w:val="16"/>
                <w:u w:val="single"/>
                <w:lang w:val="en-US"/>
              </w:rPr>
            </w:pPr>
            <w:r w:rsidRPr="00410DAA">
              <w:rPr>
                <w:rFonts w:ascii="Times New Roman" w:hAnsi="Times New Roman"/>
                <w:b/>
                <w:color w:val="000000"/>
                <w:sz w:val="16"/>
                <w:szCs w:val="16"/>
                <w:u w:val="single"/>
                <w:lang w:val="en-US"/>
              </w:rPr>
              <w:t>Recoveries (%)</w:t>
            </w:r>
          </w:p>
        </w:tc>
      </w:tr>
      <w:tr w:rsidR="006F20A7" w:rsidRPr="00410DAA" w14:paraId="79A862A5" w14:textId="77777777" w:rsidTr="000D6C2D">
        <w:trPr>
          <w:trHeight w:val="300"/>
          <w:jc w:val="center"/>
        </w:trPr>
        <w:tc>
          <w:tcPr>
            <w:tcW w:w="980" w:type="dxa"/>
            <w:noWrap/>
            <w:vAlign w:val="bottom"/>
            <w:hideMark/>
          </w:tcPr>
          <w:p w14:paraId="2EA6927A" w14:textId="77777777" w:rsidR="006F20A7" w:rsidRPr="00410DAA" w:rsidRDefault="006F20A7" w:rsidP="00410DAA">
            <w:pPr>
              <w:jc w:val="center"/>
              <w:rPr>
                <w:rFonts w:ascii="Times New Roman" w:hAnsi="Times New Roman"/>
                <w:b/>
                <w:sz w:val="16"/>
                <w:szCs w:val="16"/>
                <w:u w:val="single"/>
                <w:lang w:val="en-US"/>
              </w:rPr>
            </w:pPr>
          </w:p>
        </w:tc>
        <w:tc>
          <w:tcPr>
            <w:tcW w:w="2740" w:type="dxa"/>
            <w:gridSpan w:val="2"/>
            <w:tcBorders>
              <w:top w:val="nil"/>
              <w:left w:val="nil"/>
              <w:bottom w:val="single" w:sz="4" w:space="0" w:color="auto"/>
              <w:right w:val="nil"/>
            </w:tcBorders>
            <w:noWrap/>
            <w:vAlign w:val="bottom"/>
            <w:hideMark/>
          </w:tcPr>
          <w:p w14:paraId="474E1768" w14:textId="77777777" w:rsidR="006F20A7" w:rsidRPr="00410DAA" w:rsidRDefault="006F20A7" w:rsidP="00410DAA">
            <w:pPr>
              <w:jc w:val="center"/>
              <w:rPr>
                <w:rFonts w:ascii="Times New Roman" w:hAnsi="Times New Roman"/>
                <w:b/>
                <w:color w:val="000000"/>
                <w:sz w:val="16"/>
                <w:szCs w:val="16"/>
                <w:lang w:val="en-US"/>
              </w:rPr>
            </w:pPr>
            <w:r w:rsidRPr="00410DAA">
              <w:rPr>
                <w:rFonts w:ascii="Times New Roman" w:hAnsi="Times New Roman"/>
                <w:b/>
                <w:color w:val="000000"/>
                <w:sz w:val="16"/>
                <w:szCs w:val="16"/>
                <w:lang w:val="en-US"/>
              </w:rPr>
              <w:t>Sample A</w:t>
            </w:r>
          </w:p>
        </w:tc>
        <w:tc>
          <w:tcPr>
            <w:tcW w:w="2780" w:type="dxa"/>
            <w:gridSpan w:val="2"/>
            <w:tcBorders>
              <w:top w:val="nil"/>
              <w:left w:val="nil"/>
              <w:bottom w:val="single" w:sz="4" w:space="0" w:color="auto"/>
              <w:right w:val="nil"/>
            </w:tcBorders>
            <w:noWrap/>
            <w:vAlign w:val="bottom"/>
            <w:hideMark/>
          </w:tcPr>
          <w:p w14:paraId="19E4CD65" w14:textId="77777777" w:rsidR="006F20A7" w:rsidRPr="00410DAA" w:rsidRDefault="006F20A7" w:rsidP="00410DAA">
            <w:pPr>
              <w:jc w:val="center"/>
              <w:rPr>
                <w:rFonts w:ascii="Times New Roman" w:hAnsi="Times New Roman"/>
                <w:b/>
                <w:color w:val="000000"/>
                <w:sz w:val="16"/>
                <w:szCs w:val="16"/>
                <w:lang w:val="en-US"/>
              </w:rPr>
            </w:pPr>
            <w:r w:rsidRPr="00410DAA">
              <w:rPr>
                <w:rFonts w:ascii="Times New Roman" w:hAnsi="Times New Roman"/>
                <w:b/>
                <w:color w:val="000000"/>
                <w:sz w:val="16"/>
                <w:szCs w:val="16"/>
                <w:lang w:val="en-US"/>
              </w:rPr>
              <w:t>Sample B</w:t>
            </w:r>
          </w:p>
        </w:tc>
      </w:tr>
      <w:tr w:rsidR="006F20A7" w:rsidRPr="00410DAA" w14:paraId="41418A58" w14:textId="77777777" w:rsidTr="000D6C2D">
        <w:trPr>
          <w:trHeight w:val="900"/>
          <w:jc w:val="center"/>
        </w:trPr>
        <w:tc>
          <w:tcPr>
            <w:tcW w:w="980" w:type="dxa"/>
            <w:tcBorders>
              <w:top w:val="nil"/>
              <w:left w:val="nil"/>
              <w:bottom w:val="single" w:sz="4" w:space="0" w:color="auto"/>
              <w:right w:val="nil"/>
            </w:tcBorders>
            <w:vAlign w:val="bottom"/>
            <w:hideMark/>
          </w:tcPr>
          <w:p w14:paraId="4BDD54AB" w14:textId="77777777" w:rsidR="006F20A7" w:rsidRPr="00410DAA" w:rsidRDefault="006F20A7" w:rsidP="00410DAA">
            <w:pPr>
              <w:jc w:val="center"/>
              <w:rPr>
                <w:rFonts w:ascii="Times New Roman" w:hAnsi="Times New Roman"/>
                <w:color w:val="000000"/>
                <w:sz w:val="16"/>
                <w:szCs w:val="16"/>
                <w:lang w:val="en-US"/>
              </w:rPr>
            </w:pPr>
            <w:r w:rsidRPr="00410DAA">
              <w:rPr>
                <w:rFonts w:ascii="Times New Roman" w:hAnsi="Times New Roman"/>
                <w:color w:val="000000"/>
                <w:sz w:val="16"/>
                <w:szCs w:val="16"/>
                <w:lang w:val="en-US"/>
              </w:rPr>
              <w:t>Feed Rate (l/s)</w:t>
            </w:r>
          </w:p>
        </w:tc>
        <w:tc>
          <w:tcPr>
            <w:tcW w:w="1400" w:type="dxa"/>
            <w:tcBorders>
              <w:top w:val="nil"/>
              <w:left w:val="nil"/>
              <w:bottom w:val="single" w:sz="4" w:space="0" w:color="auto"/>
              <w:right w:val="nil"/>
            </w:tcBorders>
            <w:vAlign w:val="bottom"/>
            <w:hideMark/>
          </w:tcPr>
          <w:p w14:paraId="0506005D" w14:textId="77777777" w:rsidR="006F20A7" w:rsidRPr="00410DAA" w:rsidRDefault="006F20A7" w:rsidP="00410DAA">
            <w:pPr>
              <w:jc w:val="center"/>
              <w:rPr>
                <w:rFonts w:ascii="Times New Roman" w:hAnsi="Times New Roman"/>
                <w:color w:val="000000"/>
                <w:sz w:val="16"/>
                <w:szCs w:val="16"/>
                <w:lang w:val="en-US"/>
              </w:rPr>
            </w:pPr>
            <w:r w:rsidRPr="00410DAA">
              <w:rPr>
                <w:rFonts w:ascii="Times New Roman" w:hAnsi="Times New Roman"/>
                <w:color w:val="000000"/>
                <w:sz w:val="16"/>
                <w:szCs w:val="16"/>
                <w:lang w:val="en-US"/>
              </w:rPr>
              <w:t>Total of Narrow Fractions</w:t>
            </w:r>
          </w:p>
        </w:tc>
        <w:tc>
          <w:tcPr>
            <w:tcW w:w="1340" w:type="dxa"/>
            <w:tcBorders>
              <w:top w:val="nil"/>
              <w:left w:val="nil"/>
              <w:bottom w:val="single" w:sz="4" w:space="0" w:color="auto"/>
              <w:right w:val="nil"/>
            </w:tcBorders>
            <w:vAlign w:val="bottom"/>
            <w:hideMark/>
          </w:tcPr>
          <w:p w14:paraId="524893E6" w14:textId="77777777" w:rsidR="006F20A7" w:rsidRPr="00410DAA" w:rsidRDefault="006F20A7" w:rsidP="00410DAA">
            <w:pPr>
              <w:jc w:val="center"/>
              <w:rPr>
                <w:rFonts w:ascii="Times New Roman" w:hAnsi="Times New Roman"/>
                <w:color w:val="000000"/>
                <w:sz w:val="16"/>
                <w:szCs w:val="16"/>
                <w:lang w:val="en-US"/>
              </w:rPr>
            </w:pPr>
            <w:r w:rsidRPr="00410DAA">
              <w:rPr>
                <w:rFonts w:ascii="Times New Roman" w:hAnsi="Times New Roman"/>
                <w:color w:val="000000"/>
                <w:sz w:val="16"/>
                <w:szCs w:val="16"/>
                <w:lang w:val="en-US"/>
              </w:rPr>
              <w:t>Whole Distribution</w:t>
            </w:r>
          </w:p>
        </w:tc>
        <w:tc>
          <w:tcPr>
            <w:tcW w:w="1520" w:type="dxa"/>
            <w:tcBorders>
              <w:top w:val="nil"/>
              <w:left w:val="nil"/>
              <w:bottom w:val="single" w:sz="4" w:space="0" w:color="auto"/>
              <w:right w:val="nil"/>
            </w:tcBorders>
            <w:vAlign w:val="bottom"/>
            <w:hideMark/>
          </w:tcPr>
          <w:p w14:paraId="455ECD86" w14:textId="0AE49F64" w:rsidR="006F20A7" w:rsidRPr="00410DAA" w:rsidRDefault="006F20A7" w:rsidP="00410DAA">
            <w:pPr>
              <w:jc w:val="center"/>
              <w:rPr>
                <w:rFonts w:ascii="Times New Roman" w:hAnsi="Times New Roman"/>
                <w:color w:val="000000"/>
                <w:sz w:val="16"/>
                <w:szCs w:val="16"/>
                <w:lang w:val="en-US"/>
              </w:rPr>
            </w:pPr>
            <w:r w:rsidRPr="00410DAA">
              <w:rPr>
                <w:rFonts w:ascii="Times New Roman" w:hAnsi="Times New Roman"/>
                <w:color w:val="000000"/>
                <w:sz w:val="16"/>
                <w:szCs w:val="16"/>
                <w:lang w:val="en-US"/>
              </w:rPr>
              <w:t>Total of Narrow Fractions</w:t>
            </w:r>
          </w:p>
        </w:tc>
        <w:tc>
          <w:tcPr>
            <w:tcW w:w="1260" w:type="dxa"/>
            <w:tcBorders>
              <w:top w:val="nil"/>
              <w:left w:val="nil"/>
              <w:bottom w:val="single" w:sz="4" w:space="0" w:color="auto"/>
              <w:right w:val="nil"/>
            </w:tcBorders>
            <w:vAlign w:val="bottom"/>
            <w:hideMark/>
          </w:tcPr>
          <w:p w14:paraId="60FF67E4" w14:textId="7FC36C48" w:rsidR="006F20A7" w:rsidRPr="00410DAA" w:rsidRDefault="006F20A7" w:rsidP="00410DAA">
            <w:pPr>
              <w:jc w:val="center"/>
              <w:rPr>
                <w:rFonts w:ascii="Times New Roman" w:hAnsi="Times New Roman"/>
                <w:color w:val="000000"/>
                <w:sz w:val="16"/>
                <w:szCs w:val="16"/>
                <w:lang w:val="en-US"/>
              </w:rPr>
            </w:pPr>
            <w:r w:rsidRPr="00410DAA">
              <w:rPr>
                <w:rFonts w:ascii="Times New Roman" w:hAnsi="Times New Roman"/>
                <w:color w:val="000000"/>
                <w:sz w:val="16"/>
                <w:szCs w:val="16"/>
                <w:lang w:val="en-US"/>
              </w:rPr>
              <w:t>Whole Distribution</w:t>
            </w:r>
          </w:p>
        </w:tc>
      </w:tr>
      <w:tr w:rsidR="006F20A7" w:rsidRPr="00410DAA" w14:paraId="26A416EF" w14:textId="77777777" w:rsidTr="000D6C2D">
        <w:trPr>
          <w:trHeight w:val="300"/>
          <w:jc w:val="center"/>
        </w:trPr>
        <w:tc>
          <w:tcPr>
            <w:tcW w:w="980" w:type="dxa"/>
            <w:noWrap/>
            <w:vAlign w:val="bottom"/>
            <w:hideMark/>
          </w:tcPr>
          <w:p w14:paraId="0A6516C2" w14:textId="77777777" w:rsidR="006F20A7" w:rsidRPr="00410DAA" w:rsidRDefault="006F20A7" w:rsidP="00410DAA">
            <w:pPr>
              <w:jc w:val="center"/>
              <w:rPr>
                <w:rFonts w:ascii="Times New Roman" w:hAnsi="Times New Roman"/>
                <w:b/>
                <w:bCs/>
                <w:color w:val="000000"/>
                <w:sz w:val="16"/>
                <w:szCs w:val="16"/>
                <w:lang w:val="en-US"/>
              </w:rPr>
            </w:pPr>
            <w:r w:rsidRPr="00410DAA">
              <w:rPr>
                <w:rFonts w:ascii="Times New Roman" w:hAnsi="Times New Roman"/>
                <w:b/>
                <w:bCs/>
                <w:color w:val="000000"/>
                <w:sz w:val="16"/>
                <w:szCs w:val="16"/>
                <w:lang w:val="en-US"/>
              </w:rPr>
              <w:t>1</w:t>
            </w:r>
          </w:p>
        </w:tc>
        <w:tc>
          <w:tcPr>
            <w:tcW w:w="1400" w:type="dxa"/>
            <w:noWrap/>
            <w:vAlign w:val="bottom"/>
            <w:hideMark/>
          </w:tcPr>
          <w:p w14:paraId="6326BA36" w14:textId="77777777" w:rsidR="006F20A7" w:rsidRPr="00410DAA" w:rsidRDefault="006F20A7" w:rsidP="00410DAA">
            <w:pPr>
              <w:jc w:val="center"/>
              <w:rPr>
                <w:rFonts w:ascii="Times New Roman" w:hAnsi="Times New Roman"/>
                <w:b/>
                <w:bCs/>
                <w:color w:val="000000"/>
                <w:sz w:val="16"/>
                <w:szCs w:val="16"/>
                <w:lang w:val="en-US"/>
              </w:rPr>
            </w:pPr>
            <w:r w:rsidRPr="00410DAA">
              <w:rPr>
                <w:rFonts w:ascii="Times New Roman" w:hAnsi="Times New Roman"/>
                <w:b/>
                <w:bCs/>
                <w:color w:val="000000"/>
                <w:sz w:val="16"/>
                <w:szCs w:val="16"/>
                <w:lang w:val="en-US"/>
              </w:rPr>
              <w:t>97.40</w:t>
            </w:r>
          </w:p>
        </w:tc>
        <w:tc>
          <w:tcPr>
            <w:tcW w:w="1340" w:type="dxa"/>
            <w:noWrap/>
            <w:vAlign w:val="bottom"/>
            <w:hideMark/>
          </w:tcPr>
          <w:p w14:paraId="5FC28A20" w14:textId="77777777" w:rsidR="006F20A7" w:rsidRPr="00410DAA" w:rsidRDefault="006F20A7" w:rsidP="00410DAA">
            <w:pPr>
              <w:jc w:val="center"/>
              <w:rPr>
                <w:rFonts w:ascii="Times New Roman" w:hAnsi="Times New Roman"/>
                <w:b/>
                <w:bCs/>
                <w:color w:val="000000"/>
                <w:sz w:val="16"/>
                <w:szCs w:val="16"/>
                <w:lang w:val="en-US"/>
              </w:rPr>
            </w:pPr>
            <w:r w:rsidRPr="00410DAA">
              <w:rPr>
                <w:rFonts w:ascii="Times New Roman" w:hAnsi="Times New Roman"/>
                <w:b/>
                <w:bCs/>
                <w:color w:val="000000"/>
                <w:sz w:val="16"/>
                <w:szCs w:val="16"/>
                <w:lang w:val="en-US"/>
              </w:rPr>
              <w:t>81.64</w:t>
            </w:r>
          </w:p>
        </w:tc>
        <w:tc>
          <w:tcPr>
            <w:tcW w:w="1520" w:type="dxa"/>
            <w:noWrap/>
            <w:vAlign w:val="bottom"/>
            <w:hideMark/>
          </w:tcPr>
          <w:p w14:paraId="4539C5AA" w14:textId="77777777" w:rsidR="006F20A7" w:rsidRPr="00410DAA" w:rsidRDefault="006F20A7" w:rsidP="00410DAA">
            <w:pPr>
              <w:jc w:val="center"/>
              <w:rPr>
                <w:rFonts w:ascii="Times New Roman" w:hAnsi="Times New Roman"/>
                <w:b/>
                <w:bCs/>
                <w:color w:val="000000"/>
                <w:sz w:val="16"/>
                <w:szCs w:val="16"/>
                <w:lang w:val="en-US"/>
              </w:rPr>
            </w:pPr>
            <w:r w:rsidRPr="00410DAA">
              <w:rPr>
                <w:rFonts w:ascii="Times New Roman" w:hAnsi="Times New Roman"/>
                <w:b/>
                <w:bCs/>
                <w:color w:val="000000"/>
                <w:sz w:val="16"/>
                <w:szCs w:val="16"/>
                <w:lang w:val="en-US"/>
              </w:rPr>
              <w:t>89.76</w:t>
            </w:r>
          </w:p>
        </w:tc>
        <w:tc>
          <w:tcPr>
            <w:tcW w:w="1260" w:type="dxa"/>
            <w:noWrap/>
            <w:vAlign w:val="bottom"/>
            <w:hideMark/>
          </w:tcPr>
          <w:p w14:paraId="5460F501" w14:textId="77777777" w:rsidR="006F20A7" w:rsidRPr="00410DAA" w:rsidRDefault="006F20A7" w:rsidP="00410DAA">
            <w:pPr>
              <w:jc w:val="center"/>
              <w:rPr>
                <w:rFonts w:ascii="Times New Roman" w:hAnsi="Times New Roman"/>
                <w:b/>
                <w:bCs/>
                <w:color w:val="000000"/>
                <w:sz w:val="16"/>
                <w:szCs w:val="16"/>
                <w:lang w:val="en-US"/>
              </w:rPr>
            </w:pPr>
            <w:r w:rsidRPr="00410DAA">
              <w:rPr>
                <w:rFonts w:ascii="Times New Roman" w:hAnsi="Times New Roman"/>
                <w:b/>
                <w:bCs/>
                <w:color w:val="000000"/>
                <w:sz w:val="16"/>
                <w:szCs w:val="16"/>
                <w:lang w:val="en-US"/>
              </w:rPr>
              <w:t>71.98</w:t>
            </w:r>
          </w:p>
        </w:tc>
      </w:tr>
      <w:tr w:rsidR="006F20A7" w:rsidRPr="00410DAA" w14:paraId="31F73DB9" w14:textId="77777777" w:rsidTr="000D6C2D">
        <w:trPr>
          <w:trHeight w:val="300"/>
          <w:jc w:val="center"/>
        </w:trPr>
        <w:tc>
          <w:tcPr>
            <w:tcW w:w="980" w:type="dxa"/>
            <w:noWrap/>
            <w:vAlign w:val="bottom"/>
            <w:hideMark/>
          </w:tcPr>
          <w:p w14:paraId="00109410" w14:textId="77777777" w:rsidR="006F20A7" w:rsidRPr="00410DAA" w:rsidRDefault="006F20A7" w:rsidP="00410DAA">
            <w:pPr>
              <w:jc w:val="center"/>
              <w:rPr>
                <w:rFonts w:ascii="Times New Roman" w:hAnsi="Times New Roman"/>
                <w:color w:val="000000"/>
                <w:sz w:val="16"/>
                <w:szCs w:val="16"/>
                <w:lang w:val="en-US"/>
              </w:rPr>
            </w:pPr>
            <w:r w:rsidRPr="00410DAA">
              <w:rPr>
                <w:rFonts w:ascii="Times New Roman" w:hAnsi="Times New Roman"/>
                <w:color w:val="000000"/>
                <w:sz w:val="16"/>
                <w:szCs w:val="16"/>
                <w:lang w:val="en-US"/>
              </w:rPr>
              <w:t>1.5</w:t>
            </w:r>
          </w:p>
        </w:tc>
        <w:tc>
          <w:tcPr>
            <w:tcW w:w="1400" w:type="dxa"/>
            <w:noWrap/>
            <w:vAlign w:val="bottom"/>
            <w:hideMark/>
          </w:tcPr>
          <w:p w14:paraId="170CD6FF" w14:textId="77777777" w:rsidR="006F20A7" w:rsidRPr="00410DAA" w:rsidRDefault="006F20A7" w:rsidP="00410DAA">
            <w:pPr>
              <w:jc w:val="center"/>
              <w:rPr>
                <w:rFonts w:ascii="Times New Roman" w:hAnsi="Times New Roman"/>
                <w:color w:val="000000"/>
                <w:sz w:val="16"/>
                <w:szCs w:val="16"/>
                <w:lang w:val="en-US"/>
              </w:rPr>
            </w:pPr>
            <w:r w:rsidRPr="00410DAA">
              <w:rPr>
                <w:rFonts w:ascii="Times New Roman" w:hAnsi="Times New Roman"/>
                <w:color w:val="000000"/>
                <w:sz w:val="16"/>
                <w:szCs w:val="16"/>
                <w:lang w:val="en-US"/>
              </w:rPr>
              <w:t>94.80</w:t>
            </w:r>
          </w:p>
        </w:tc>
        <w:tc>
          <w:tcPr>
            <w:tcW w:w="1340" w:type="dxa"/>
            <w:noWrap/>
            <w:vAlign w:val="bottom"/>
            <w:hideMark/>
          </w:tcPr>
          <w:p w14:paraId="62A0BC6B" w14:textId="77777777" w:rsidR="006F20A7" w:rsidRPr="00410DAA" w:rsidRDefault="006F20A7" w:rsidP="00410DAA">
            <w:pPr>
              <w:jc w:val="center"/>
              <w:rPr>
                <w:rFonts w:ascii="Times New Roman" w:hAnsi="Times New Roman"/>
                <w:color w:val="000000"/>
                <w:sz w:val="16"/>
                <w:szCs w:val="16"/>
                <w:lang w:val="en-US"/>
              </w:rPr>
            </w:pPr>
            <w:r w:rsidRPr="00410DAA">
              <w:rPr>
                <w:rFonts w:ascii="Times New Roman" w:hAnsi="Times New Roman"/>
                <w:color w:val="000000"/>
                <w:sz w:val="16"/>
                <w:szCs w:val="16"/>
                <w:lang w:val="en-US"/>
              </w:rPr>
              <w:t>79.71</w:t>
            </w:r>
          </w:p>
        </w:tc>
        <w:tc>
          <w:tcPr>
            <w:tcW w:w="1520" w:type="dxa"/>
            <w:noWrap/>
            <w:vAlign w:val="bottom"/>
            <w:hideMark/>
          </w:tcPr>
          <w:p w14:paraId="4B693CD1" w14:textId="77777777" w:rsidR="006F20A7" w:rsidRPr="00410DAA" w:rsidRDefault="006F20A7" w:rsidP="00410DAA">
            <w:pPr>
              <w:jc w:val="center"/>
              <w:rPr>
                <w:rFonts w:ascii="Times New Roman" w:hAnsi="Times New Roman"/>
                <w:color w:val="000000"/>
                <w:sz w:val="16"/>
                <w:szCs w:val="16"/>
                <w:lang w:val="en-US"/>
              </w:rPr>
            </w:pPr>
            <w:r w:rsidRPr="00410DAA">
              <w:rPr>
                <w:rFonts w:ascii="Times New Roman" w:hAnsi="Times New Roman"/>
                <w:color w:val="000000"/>
                <w:sz w:val="16"/>
                <w:szCs w:val="16"/>
                <w:lang w:val="en-US"/>
              </w:rPr>
              <w:t>86.98</w:t>
            </w:r>
          </w:p>
        </w:tc>
        <w:tc>
          <w:tcPr>
            <w:tcW w:w="1260" w:type="dxa"/>
            <w:noWrap/>
            <w:vAlign w:val="bottom"/>
            <w:hideMark/>
          </w:tcPr>
          <w:p w14:paraId="1F4EED6D" w14:textId="77777777" w:rsidR="006F20A7" w:rsidRPr="00410DAA" w:rsidRDefault="006F20A7" w:rsidP="00410DAA">
            <w:pPr>
              <w:jc w:val="center"/>
              <w:rPr>
                <w:rFonts w:ascii="Times New Roman" w:hAnsi="Times New Roman"/>
                <w:color w:val="000000"/>
                <w:sz w:val="16"/>
                <w:szCs w:val="16"/>
                <w:lang w:val="en-US"/>
              </w:rPr>
            </w:pPr>
            <w:r w:rsidRPr="00410DAA">
              <w:rPr>
                <w:rFonts w:ascii="Times New Roman" w:hAnsi="Times New Roman"/>
                <w:color w:val="000000"/>
                <w:sz w:val="16"/>
                <w:szCs w:val="16"/>
                <w:lang w:val="en-US"/>
              </w:rPr>
              <w:t>69.87</w:t>
            </w:r>
          </w:p>
        </w:tc>
      </w:tr>
      <w:tr w:rsidR="006F20A7" w:rsidRPr="00410DAA" w14:paraId="20056594" w14:textId="77777777" w:rsidTr="000D6C2D">
        <w:trPr>
          <w:trHeight w:val="300"/>
          <w:jc w:val="center"/>
        </w:trPr>
        <w:tc>
          <w:tcPr>
            <w:tcW w:w="980" w:type="dxa"/>
            <w:noWrap/>
            <w:vAlign w:val="bottom"/>
            <w:hideMark/>
          </w:tcPr>
          <w:p w14:paraId="7507B4DA" w14:textId="77777777" w:rsidR="006F20A7" w:rsidRPr="00410DAA" w:rsidRDefault="006F20A7" w:rsidP="00410DAA">
            <w:pPr>
              <w:jc w:val="center"/>
              <w:rPr>
                <w:rFonts w:ascii="Times New Roman" w:hAnsi="Times New Roman"/>
                <w:color w:val="000000"/>
                <w:sz w:val="16"/>
                <w:szCs w:val="16"/>
                <w:lang w:val="en-US"/>
              </w:rPr>
            </w:pPr>
            <w:r w:rsidRPr="00410DAA">
              <w:rPr>
                <w:rFonts w:ascii="Times New Roman" w:hAnsi="Times New Roman"/>
                <w:color w:val="000000"/>
                <w:sz w:val="16"/>
                <w:szCs w:val="16"/>
                <w:lang w:val="en-US"/>
              </w:rPr>
              <w:t>2</w:t>
            </w:r>
          </w:p>
        </w:tc>
        <w:tc>
          <w:tcPr>
            <w:tcW w:w="1400" w:type="dxa"/>
            <w:noWrap/>
            <w:vAlign w:val="bottom"/>
            <w:hideMark/>
          </w:tcPr>
          <w:p w14:paraId="43B1F672" w14:textId="77777777" w:rsidR="006F20A7" w:rsidRPr="00410DAA" w:rsidRDefault="006F20A7" w:rsidP="00410DAA">
            <w:pPr>
              <w:jc w:val="center"/>
              <w:rPr>
                <w:rFonts w:ascii="Times New Roman" w:hAnsi="Times New Roman"/>
                <w:color w:val="000000"/>
                <w:sz w:val="16"/>
                <w:szCs w:val="16"/>
                <w:lang w:val="en-US"/>
              </w:rPr>
            </w:pPr>
            <w:r w:rsidRPr="00410DAA">
              <w:rPr>
                <w:rFonts w:ascii="Times New Roman" w:hAnsi="Times New Roman"/>
                <w:color w:val="000000"/>
                <w:sz w:val="16"/>
                <w:szCs w:val="16"/>
                <w:lang w:val="en-US"/>
              </w:rPr>
              <w:t>93.45</w:t>
            </w:r>
          </w:p>
        </w:tc>
        <w:tc>
          <w:tcPr>
            <w:tcW w:w="1340" w:type="dxa"/>
            <w:noWrap/>
            <w:vAlign w:val="bottom"/>
            <w:hideMark/>
          </w:tcPr>
          <w:p w14:paraId="1D4858F2" w14:textId="77777777" w:rsidR="006F20A7" w:rsidRPr="00410DAA" w:rsidRDefault="006F20A7" w:rsidP="00410DAA">
            <w:pPr>
              <w:jc w:val="center"/>
              <w:rPr>
                <w:rFonts w:ascii="Times New Roman" w:hAnsi="Times New Roman"/>
                <w:color w:val="000000"/>
                <w:sz w:val="16"/>
                <w:szCs w:val="16"/>
                <w:lang w:val="en-US"/>
              </w:rPr>
            </w:pPr>
            <w:r w:rsidRPr="00410DAA">
              <w:rPr>
                <w:rFonts w:ascii="Times New Roman" w:hAnsi="Times New Roman"/>
                <w:color w:val="000000"/>
                <w:sz w:val="16"/>
                <w:szCs w:val="16"/>
                <w:lang w:val="en-US"/>
              </w:rPr>
              <w:t>79.08</w:t>
            </w:r>
          </w:p>
        </w:tc>
        <w:tc>
          <w:tcPr>
            <w:tcW w:w="1520" w:type="dxa"/>
            <w:noWrap/>
            <w:vAlign w:val="bottom"/>
            <w:hideMark/>
          </w:tcPr>
          <w:p w14:paraId="7B88F41B" w14:textId="77777777" w:rsidR="006F20A7" w:rsidRPr="00410DAA" w:rsidRDefault="006F20A7" w:rsidP="00410DAA">
            <w:pPr>
              <w:jc w:val="center"/>
              <w:rPr>
                <w:rFonts w:ascii="Times New Roman" w:hAnsi="Times New Roman"/>
                <w:color w:val="000000"/>
                <w:sz w:val="16"/>
                <w:szCs w:val="16"/>
                <w:lang w:val="en-US"/>
              </w:rPr>
            </w:pPr>
            <w:r w:rsidRPr="00410DAA">
              <w:rPr>
                <w:rFonts w:ascii="Times New Roman" w:hAnsi="Times New Roman"/>
                <w:color w:val="000000"/>
                <w:sz w:val="16"/>
                <w:szCs w:val="16"/>
                <w:lang w:val="en-US"/>
              </w:rPr>
              <w:t>58.52</w:t>
            </w:r>
          </w:p>
        </w:tc>
        <w:tc>
          <w:tcPr>
            <w:tcW w:w="1260" w:type="dxa"/>
            <w:noWrap/>
            <w:vAlign w:val="bottom"/>
            <w:hideMark/>
          </w:tcPr>
          <w:p w14:paraId="5009B8DA" w14:textId="77777777" w:rsidR="006F20A7" w:rsidRPr="00410DAA" w:rsidRDefault="006F20A7" w:rsidP="00410DAA">
            <w:pPr>
              <w:jc w:val="center"/>
              <w:rPr>
                <w:rFonts w:ascii="Times New Roman" w:hAnsi="Times New Roman"/>
                <w:color w:val="000000"/>
                <w:sz w:val="16"/>
                <w:szCs w:val="16"/>
                <w:lang w:val="en-US"/>
              </w:rPr>
            </w:pPr>
            <w:r w:rsidRPr="00410DAA">
              <w:rPr>
                <w:rFonts w:ascii="Times New Roman" w:hAnsi="Times New Roman"/>
                <w:color w:val="000000"/>
                <w:sz w:val="16"/>
                <w:szCs w:val="16"/>
                <w:lang w:val="en-US"/>
              </w:rPr>
              <w:t>69.09</w:t>
            </w:r>
          </w:p>
        </w:tc>
      </w:tr>
      <w:tr w:rsidR="006F20A7" w:rsidRPr="00410DAA" w14:paraId="78DAFFBB" w14:textId="77777777" w:rsidTr="000D6C2D">
        <w:trPr>
          <w:trHeight w:val="300"/>
          <w:jc w:val="center"/>
        </w:trPr>
        <w:tc>
          <w:tcPr>
            <w:tcW w:w="980" w:type="dxa"/>
            <w:tcBorders>
              <w:top w:val="nil"/>
              <w:left w:val="nil"/>
              <w:bottom w:val="single" w:sz="4" w:space="0" w:color="auto"/>
              <w:right w:val="nil"/>
            </w:tcBorders>
            <w:noWrap/>
            <w:vAlign w:val="bottom"/>
            <w:hideMark/>
          </w:tcPr>
          <w:p w14:paraId="0A16A534" w14:textId="77777777" w:rsidR="006F20A7" w:rsidRPr="00410DAA" w:rsidRDefault="006F20A7" w:rsidP="00410DAA">
            <w:pPr>
              <w:jc w:val="center"/>
              <w:rPr>
                <w:rFonts w:ascii="Times New Roman" w:hAnsi="Times New Roman"/>
                <w:color w:val="000000"/>
                <w:sz w:val="16"/>
                <w:szCs w:val="16"/>
                <w:lang w:val="en-US"/>
              </w:rPr>
            </w:pPr>
            <w:r w:rsidRPr="00410DAA">
              <w:rPr>
                <w:rFonts w:ascii="Times New Roman" w:hAnsi="Times New Roman"/>
                <w:color w:val="000000"/>
                <w:sz w:val="16"/>
                <w:szCs w:val="16"/>
                <w:lang w:val="en-US"/>
              </w:rPr>
              <w:t>2.5</w:t>
            </w:r>
          </w:p>
        </w:tc>
        <w:tc>
          <w:tcPr>
            <w:tcW w:w="1400" w:type="dxa"/>
            <w:tcBorders>
              <w:top w:val="nil"/>
              <w:left w:val="nil"/>
              <w:bottom w:val="single" w:sz="4" w:space="0" w:color="auto"/>
              <w:right w:val="nil"/>
            </w:tcBorders>
            <w:noWrap/>
            <w:vAlign w:val="bottom"/>
            <w:hideMark/>
          </w:tcPr>
          <w:p w14:paraId="21CC657A" w14:textId="77777777" w:rsidR="006F20A7" w:rsidRPr="00410DAA" w:rsidRDefault="006F20A7" w:rsidP="00410DAA">
            <w:pPr>
              <w:jc w:val="center"/>
              <w:rPr>
                <w:rFonts w:ascii="Times New Roman" w:hAnsi="Times New Roman"/>
                <w:color w:val="000000"/>
                <w:sz w:val="16"/>
                <w:szCs w:val="16"/>
                <w:lang w:val="en-US"/>
              </w:rPr>
            </w:pPr>
            <w:r w:rsidRPr="00410DAA">
              <w:rPr>
                <w:rFonts w:ascii="Times New Roman" w:hAnsi="Times New Roman"/>
                <w:color w:val="000000"/>
                <w:sz w:val="16"/>
                <w:szCs w:val="16"/>
                <w:lang w:val="en-US"/>
              </w:rPr>
              <w:t>91.45</w:t>
            </w:r>
          </w:p>
        </w:tc>
        <w:tc>
          <w:tcPr>
            <w:tcW w:w="1340" w:type="dxa"/>
            <w:tcBorders>
              <w:top w:val="nil"/>
              <w:left w:val="nil"/>
              <w:bottom w:val="single" w:sz="4" w:space="0" w:color="auto"/>
              <w:right w:val="nil"/>
            </w:tcBorders>
            <w:noWrap/>
            <w:vAlign w:val="bottom"/>
            <w:hideMark/>
          </w:tcPr>
          <w:p w14:paraId="395DCBE4" w14:textId="77777777" w:rsidR="006F20A7" w:rsidRPr="00410DAA" w:rsidRDefault="006F20A7" w:rsidP="00410DAA">
            <w:pPr>
              <w:jc w:val="center"/>
              <w:rPr>
                <w:rFonts w:ascii="Times New Roman" w:hAnsi="Times New Roman"/>
                <w:color w:val="000000"/>
                <w:sz w:val="16"/>
                <w:szCs w:val="16"/>
                <w:lang w:val="en-US"/>
              </w:rPr>
            </w:pPr>
            <w:r w:rsidRPr="00410DAA">
              <w:rPr>
                <w:rFonts w:ascii="Times New Roman" w:hAnsi="Times New Roman"/>
                <w:color w:val="000000"/>
                <w:sz w:val="16"/>
                <w:szCs w:val="16"/>
                <w:lang w:val="en-US"/>
              </w:rPr>
              <w:t>78.05</w:t>
            </w:r>
          </w:p>
        </w:tc>
        <w:tc>
          <w:tcPr>
            <w:tcW w:w="1520" w:type="dxa"/>
            <w:tcBorders>
              <w:top w:val="nil"/>
              <w:left w:val="nil"/>
              <w:bottom w:val="single" w:sz="4" w:space="0" w:color="auto"/>
              <w:right w:val="nil"/>
            </w:tcBorders>
            <w:noWrap/>
            <w:vAlign w:val="bottom"/>
            <w:hideMark/>
          </w:tcPr>
          <w:p w14:paraId="5E63CA1C" w14:textId="77777777" w:rsidR="006F20A7" w:rsidRPr="00410DAA" w:rsidRDefault="006F20A7" w:rsidP="00410DAA">
            <w:pPr>
              <w:jc w:val="center"/>
              <w:rPr>
                <w:rFonts w:ascii="Times New Roman" w:hAnsi="Times New Roman"/>
                <w:color w:val="000000"/>
                <w:sz w:val="16"/>
                <w:szCs w:val="16"/>
                <w:lang w:val="en-US"/>
              </w:rPr>
            </w:pPr>
            <w:r w:rsidRPr="00410DAA">
              <w:rPr>
                <w:rFonts w:ascii="Times New Roman" w:hAnsi="Times New Roman"/>
                <w:color w:val="000000"/>
                <w:sz w:val="16"/>
                <w:szCs w:val="16"/>
                <w:lang w:val="en-US"/>
              </w:rPr>
              <w:t>83.39</w:t>
            </w:r>
          </w:p>
        </w:tc>
        <w:tc>
          <w:tcPr>
            <w:tcW w:w="1260" w:type="dxa"/>
            <w:tcBorders>
              <w:top w:val="nil"/>
              <w:left w:val="nil"/>
              <w:bottom w:val="single" w:sz="4" w:space="0" w:color="auto"/>
              <w:right w:val="nil"/>
            </w:tcBorders>
            <w:noWrap/>
            <w:vAlign w:val="bottom"/>
            <w:hideMark/>
          </w:tcPr>
          <w:p w14:paraId="354D7DAC" w14:textId="77777777" w:rsidR="006F20A7" w:rsidRPr="00410DAA" w:rsidRDefault="006F20A7" w:rsidP="00410DAA">
            <w:pPr>
              <w:jc w:val="center"/>
              <w:rPr>
                <w:rFonts w:ascii="Times New Roman" w:hAnsi="Times New Roman"/>
                <w:color w:val="000000"/>
                <w:sz w:val="16"/>
                <w:szCs w:val="16"/>
                <w:lang w:val="en-US"/>
              </w:rPr>
            </w:pPr>
            <w:r w:rsidRPr="00410DAA">
              <w:rPr>
                <w:rFonts w:ascii="Times New Roman" w:hAnsi="Times New Roman"/>
                <w:color w:val="000000"/>
                <w:sz w:val="16"/>
                <w:szCs w:val="16"/>
                <w:lang w:val="en-US"/>
              </w:rPr>
              <w:t>67.86</w:t>
            </w:r>
          </w:p>
        </w:tc>
      </w:tr>
    </w:tbl>
    <w:p w14:paraId="04919762" w14:textId="77777777" w:rsidR="006F20A7" w:rsidRPr="00410DAA" w:rsidRDefault="006F20A7" w:rsidP="00410DAA">
      <w:pPr>
        <w:pStyle w:val="Default"/>
        <w:spacing w:line="276" w:lineRule="auto"/>
        <w:jc w:val="center"/>
        <w:rPr>
          <w:sz w:val="16"/>
          <w:szCs w:val="16"/>
          <w:lang w:val="en-US"/>
        </w:rPr>
      </w:pPr>
    </w:p>
    <w:p w14:paraId="6069342F" w14:textId="77777777" w:rsidR="006F20A7" w:rsidRPr="00E643EA" w:rsidRDefault="006F20A7" w:rsidP="006F20A7">
      <w:pPr>
        <w:pStyle w:val="Default"/>
        <w:spacing w:line="276" w:lineRule="auto"/>
        <w:jc w:val="both"/>
        <w:rPr>
          <w:lang w:val="en-US"/>
        </w:rPr>
      </w:pPr>
    </w:p>
    <w:p w14:paraId="3F03E802" w14:textId="03CF6954" w:rsidR="006F20A7" w:rsidRDefault="006F20A7" w:rsidP="006F20A7">
      <w:pPr>
        <w:pStyle w:val="Default"/>
        <w:spacing w:line="276" w:lineRule="auto"/>
        <w:jc w:val="both"/>
        <w:rPr>
          <w:lang w:val="en-US"/>
        </w:rPr>
      </w:pPr>
    </w:p>
    <w:p w14:paraId="47085F55" w14:textId="77777777" w:rsidR="00410DAA" w:rsidRPr="00E643EA" w:rsidRDefault="00410DAA" w:rsidP="006F20A7">
      <w:pPr>
        <w:pStyle w:val="Default"/>
        <w:spacing w:line="276" w:lineRule="auto"/>
        <w:jc w:val="both"/>
        <w:rPr>
          <w:lang w:val="en-US"/>
        </w:rPr>
      </w:pPr>
    </w:p>
    <w:p w14:paraId="13E87503" w14:textId="77777777" w:rsidR="006F20A7" w:rsidRPr="000D6C2D" w:rsidRDefault="006F20A7" w:rsidP="00410DAA">
      <w:pPr>
        <w:pStyle w:val="Default"/>
        <w:spacing w:line="276" w:lineRule="auto"/>
        <w:jc w:val="center"/>
        <w:rPr>
          <w:i/>
          <w:sz w:val="16"/>
          <w:szCs w:val="16"/>
          <w:lang w:val="en-US"/>
        </w:rPr>
      </w:pPr>
      <w:r w:rsidRPr="000D6C2D">
        <w:rPr>
          <w:i/>
          <w:sz w:val="16"/>
          <w:szCs w:val="16"/>
          <w:lang w:val="en-US"/>
        </w:rPr>
        <w:lastRenderedPageBreak/>
        <w:t>Table 2. Test Conditions for Jig</w:t>
      </w:r>
    </w:p>
    <w:tbl>
      <w:tblPr>
        <w:tblW w:w="3119" w:type="dxa"/>
        <w:jc w:val="center"/>
        <w:tblCellMar>
          <w:left w:w="70" w:type="dxa"/>
          <w:right w:w="70" w:type="dxa"/>
        </w:tblCellMar>
        <w:tblLook w:val="04A0" w:firstRow="1" w:lastRow="0" w:firstColumn="1" w:lastColumn="0" w:noHBand="0" w:noVBand="1"/>
      </w:tblPr>
      <w:tblGrid>
        <w:gridCol w:w="1149"/>
        <w:gridCol w:w="1174"/>
        <w:gridCol w:w="914"/>
      </w:tblGrid>
      <w:tr w:rsidR="006F20A7" w:rsidRPr="00410DAA" w14:paraId="46AB06F0" w14:textId="77777777" w:rsidTr="00410DAA">
        <w:trPr>
          <w:trHeight w:val="660"/>
          <w:jc w:val="center"/>
        </w:trPr>
        <w:tc>
          <w:tcPr>
            <w:tcW w:w="1149" w:type="dxa"/>
            <w:tcBorders>
              <w:top w:val="single" w:sz="4" w:space="0" w:color="auto"/>
              <w:left w:val="nil"/>
              <w:bottom w:val="single" w:sz="4" w:space="0" w:color="auto"/>
              <w:right w:val="nil"/>
            </w:tcBorders>
            <w:vAlign w:val="center"/>
            <w:hideMark/>
          </w:tcPr>
          <w:p w14:paraId="57DDB739" w14:textId="77777777" w:rsidR="006F20A7" w:rsidRPr="00410DAA" w:rsidRDefault="006F20A7" w:rsidP="00410DAA">
            <w:pPr>
              <w:jc w:val="center"/>
              <w:rPr>
                <w:rFonts w:ascii="Times New Roman" w:hAnsi="Times New Roman"/>
                <w:b/>
                <w:bCs/>
                <w:color w:val="000000"/>
                <w:sz w:val="16"/>
                <w:szCs w:val="16"/>
                <w:lang w:val="en-US"/>
              </w:rPr>
            </w:pPr>
            <w:r w:rsidRPr="00410DAA">
              <w:rPr>
                <w:rFonts w:ascii="Times New Roman" w:hAnsi="Times New Roman"/>
                <w:b/>
                <w:bCs/>
                <w:color w:val="000000"/>
                <w:sz w:val="16"/>
                <w:szCs w:val="16"/>
                <w:lang w:val="en-US"/>
              </w:rPr>
              <w:t>Number of Tests</w:t>
            </w:r>
          </w:p>
        </w:tc>
        <w:tc>
          <w:tcPr>
            <w:tcW w:w="1174" w:type="dxa"/>
            <w:tcBorders>
              <w:top w:val="single" w:sz="4" w:space="0" w:color="auto"/>
              <w:left w:val="nil"/>
              <w:bottom w:val="single" w:sz="4" w:space="0" w:color="auto"/>
              <w:right w:val="nil"/>
            </w:tcBorders>
            <w:vAlign w:val="center"/>
            <w:hideMark/>
          </w:tcPr>
          <w:p w14:paraId="6FCAFC51" w14:textId="77777777" w:rsidR="006F20A7" w:rsidRPr="00410DAA" w:rsidRDefault="006F20A7" w:rsidP="00410DAA">
            <w:pPr>
              <w:jc w:val="center"/>
              <w:rPr>
                <w:rFonts w:ascii="Times New Roman" w:hAnsi="Times New Roman"/>
                <w:b/>
                <w:bCs/>
                <w:color w:val="000000"/>
                <w:sz w:val="16"/>
                <w:szCs w:val="16"/>
                <w:lang w:val="en-US"/>
              </w:rPr>
            </w:pPr>
            <w:r w:rsidRPr="00410DAA">
              <w:rPr>
                <w:rFonts w:ascii="Times New Roman" w:hAnsi="Times New Roman"/>
                <w:b/>
                <w:bCs/>
                <w:color w:val="000000"/>
                <w:sz w:val="16"/>
                <w:szCs w:val="16"/>
                <w:lang w:val="en-US"/>
              </w:rPr>
              <w:t>Particle Size (mm)</w:t>
            </w:r>
          </w:p>
        </w:tc>
        <w:tc>
          <w:tcPr>
            <w:tcW w:w="796" w:type="dxa"/>
            <w:tcBorders>
              <w:top w:val="single" w:sz="4" w:space="0" w:color="auto"/>
              <w:left w:val="nil"/>
              <w:bottom w:val="single" w:sz="4" w:space="0" w:color="auto"/>
              <w:right w:val="nil"/>
            </w:tcBorders>
            <w:noWrap/>
            <w:vAlign w:val="center"/>
            <w:hideMark/>
          </w:tcPr>
          <w:p w14:paraId="593E9DDE" w14:textId="681CCE54" w:rsidR="006F20A7" w:rsidRPr="00410DAA" w:rsidRDefault="006F20A7" w:rsidP="00410DAA">
            <w:pPr>
              <w:jc w:val="center"/>
              <w:rPr>
                <w:rFonts w:ascii="Times New Roman" w:hAnsi="Times New Roman"/>
                <w:b/>
                <w:bCs/>
                <w:color w:val="000000"/>
                <w:sz w:val="16"/>
                <w:szCs w:val="16"/>
                <w:lang w:val="en-US"/>
              </w:rPr>
            </w:pPr>
            <w:r w:rsidRPr="00410DAA">
              <w:rPr>
                <w:rFonts w:ascii="Times New Roman" w:hAnsi="Times New Roman"/>
                <w:b/>
                <w:bCs/>
                <w:color w:val="000000"/>
                <w:sz w:val="16"/>
                <w:szCs w:val="16"/>
                <w:lang w:val="en-US"/>
              </w:rPr>
              <w:t>Solids,</w:t>
            </w:r>
          </w:p>
          <w:p w14:paraId="523B43F6" w14:textId="77777777" w:rsidR="006F20A7" w:rsidRPr="00410DAA" w:rsidRDefault="006F20A7" w:rsidP="00410DAA">
            <w:pPr>
              <w:jc w:val="center"/>
              <w:rPr>
                <w:rFonts w:ascii="Times New Roman" w:hAnsi="Times New Roman"/>
                <w:b/>
                <w:bCs/>
                <w:color w:val="000000"/>
                <w:sz w:val="16"/>
                <w:szCs w:val="16"/>
                <w:lang w:val="en-US"/>
              </w:rPr>
            </w:pPr>
            <w:r w:rsidRPr="00410DAA">
              <w:rPr>
                <w:rFonts w:ascii="Times New Roman" w:hAnsi="Times New Roman"/>
                <w:b/>
                <w:bCs/>
                <w:color w:val="000000"/>
                <w:sz w:val="16"/>
                <w:szCs w:val="16"/>
                <w:lang w:val="en-US"/>
              </w:rPr>
              <w:t>%</w:t>
            </w:r>
          </w:p>
        </w:tc>
      </w:tr>
      <w:tr w:rsidR="006F20A7" w:rsidRPr="00410DAA" w14:paraId="7AE0A03F" w14:textId="77777777" w:rsidTr="00410DAA">
        <w:trPr>
          <w:trHeight w:val="574"/>
          <w:jc w:val="center"/>
        </w:trPr>
        <w:tc>
          <w:tcPr>
            <w:tcW w:w="1149" w:type="dxa"/>
            <w:tcBorders>
              <w:top w:val="single" w:sz="4" w:space="0" w:color="auto"/>
              <w:left w:val="nil"/>
              <w:bottom w:val="nil"/>
              <w:right w:val="nil"/>
            </w:tcBorders>
            <w:noWrap/>
            <w:vAlign w:val="center"/>
            <w:hideMark/>
          </w:tcPr>
          <w:p w14:paraId="2A360579" w14:textId="342465FA" w:rsidR="006F20A7" w:rsidRPr="00410DAA" w:rsidRDefault="006F20A7" w:rsidP="00410DAA">
            <w:pPr>
              <w:jc w:val="center"/>
              <w:rPr>
                <w:rFonts w:ascii="Times New Roman" w:hAnsi="Times New Roman"/>
                <w:color w:val="000000"/>
                <w:sz w:val="16"/>
                <w:szCs w:val="16"/>
                <w:lang w:val="en-US"/>
              </w:rPr>
            </w:pPr>
            <w:r w:rsidRPr="00410DAA">
              <w:rPr>
                <w:rFonts w:ascii="Times New Roman" w:hAnsi="Times New Roman"/>
                <w:color w:val="000000"/>
                <w:sz w:val="16"/>
                <w:szCs w:val="16"/>
                <w:lang w:val="en-US"/>
              </w:rPr>
              <w:t>1-4</w:t>
            </w:r>
          </w:p>
        </w:tc>
        <w:tc>
          <w:tcPr>
            <w:tcW w:w="1174" w:type="dxa"/>
            <w:tcBorders>
              <w:top w:val="single" w:sz="4" w:space="0" w:color="auto"/>
              <w:left w:val="nil"/>
              <w:bottom w:val="nil"/>
              <w:right w:val="nil"/>
            </w:tcBorders>
            <w:noWrap/>
            <w:vAlign w:val="center"/>
            <w:hideMark/>
          </w:tcPr>
          <w:p w14:paraId="757CB617" w14:textId="77777777" w:rsidR="006F20A7" w:rsidRPr="00410DAA" w:rsidRDefault="006F20A7" w:rsidP="00410DAA">
            <w:pPr>
              <w:jc w:val="center"/>
              <w:rPr>
                <w:rFonts w:ascii="Times New Roman" w:hAnsi="Times New Roman"/>
                <w:color w:val="000000"/>
                <w:sz w:val="16"/>
                <w:szCs w:val="16"/>
                <w:lang w:val="en-US"/>
              </w:rPr>
            </w:pPr>
            <w:r w:rsidRPr="00410DAA">
              <w:rPr>
                <w:rFonts w:ascii="Times New Roman" w:hAnsi="Times New Roman"/>
                <w:color w:val="000000"/>
                <w:sz w:val="16"/>
                <w:szCs w:val="16"/>
                <w:lang w:val="en-US"/>
              </w:rPr>
              <w:t>1.6 + 1.18</w:t>
            </w:r>
          </w:p>
        </w:tc>
        <w:tc>
          <w:tcPr>
            <w:tcW w:w="796" w:type="dxa"/>
            <w:tcBorders>
              <w:top w:val="single" w:sz="4" w:space="0" w:color="auto"/>
              <w:left w:val="nil"/>
              <w:bottom w:val="nil"/>
              <w:right w:val="nil"/>
            </w:tcBorders>
            <w:noWrap/>
            <w:vAlign w:val="center"/>
            <w:hideMark/>
          </w:tcPr>
          <w:p w14:paraId="4C6286F7" w14:textId="77777777" w:rsidR="006F20A7" w:rsidRPr="00410DAA" w:rsidRDefault="006F20A7" w:rsidP="00410DAA">
            <w:pPr>
              <w:jc w:val="center"/>
              <w:rPr>
                <w:rFonts w:ascii="Times New Roman" w:hAnsi="Times New Roman"/>
                <w:color w:val="000000"/>
                <w:sz w:val="16"/>
                <w:szCs w:val="16"/>
                <w:lang w:val="en-US"/>
              </w:rPr>
            </w:pPr>
            <w:r w:rsidRPr="00410DAA">
              <w:rPr>
                <w:rFonts w:ascii="Times New Roman" w:hAnsi="Times New Roman"/>
                <w:color w:val="000000"/>
                <w:sz w:val="16"/>
                <w:szCs w:val="16"/>
                <w:lang w:val="en-US"/>
              </w:rPr>
              <w:t>15/20/25/30</w:t>
            </w:r>
          </w:p>
        </w:tc>
      </w:tr>
      <w:tr w:rsidR="006F20A7" w:rsidRPr="00410DAA" w14:paraId="370304AB" w14:textId="77777777" w:rsidTr="00410DAA">
        <w:trPr>
          <w:trHeight w:val="696"/>
          <w:jc w:val="center"/>
        </w:trPr>
        <w:tc>
          <w:tcPr>
            <w:tcW w:w="1149" w:type="dxa"/>
            <w:noWrap/>
            <w:vAlign w:val="center"/>
            <w:hideMark/>
          </w:tcPr>
          <w:p w14:paraId="16708E05" w14:textId="7368EC27" w:rsidR="006F20A7" w:rsidRPr="00410DAA" w:rsidRDefault="006F20A7" w:rsidP="00410DAA">
            <w:pPr>
              <w:jc w:val="center"/>
              <w:rPr>
                <w:rFonts w:ascii="Times New Roman" w:hAnsi="Times New Roman"/>
                <w:color w:val="000000"/>
                <w:sz w:val="16"/>
                <w:szCs w:val="16"/>
                <w:lang w:val="en-US"/>
              </w:rPr>
            </w:pPr>
            <w:r w:rsidRPr="00410DAA">
              <w:rPr>
                <w:rFonts w:ascii="Times New Roman" w:hAnsi="Times New Roman"/>
                <w:color w:val="000000"/>
                <w:sz w:val="16"/>
                <w:szCs w:val="16"/>
                <w:lang w:val="en-US"/>
              </w:rPr>
              <w:t>5-8</w:t>
            </w:r>
          </w:p>
        </w:tc>
        <w:tc>
          <w:tcPr>
            <w:tcW w:w="1174" w:type="dxa"/>
            <w:noWrap/>
            <w:vAlign w:val="center"/>
            <w:hideMark/>
          </w:tcPr>
          <w:p w14:paraId="7705167A" w14:textId="1B38872F" w:rsidR="006F20A7" w:rsidRPr="00410DAA" w:rsidRDefault="006F20A7" w:rsidP="00410DAA">
            <w:pPr>
              <w:jc w:val="center"/>
              <w:rPr>
                <w:rFonts w:ascii="Times New Roman" w:hAnsi="Times New Roman"/>
                <w:color w:val="000000"/>
                <w:sz w:val="16"/>
                <w:szCs w:val="16"/>
                <w:lang w:val="en-US"/>
              </w:rPr>
            </w:pPr>
            <w:r w:rsidRPr="00410DAA">
              <w:rPr>
                <w:rFonts w:ascii="Times New Roman" w:hAnsi="Times New Roman"/>
                <w:color w:val="000000"/>
                <w:sz w:val="16"/>
                <w:szCs w:val="16"/>
                <w:lang w:val="en-US"/>
              </w:rPr>
              <w:t>1.18 + 0.6</w:t>
            </w:r>
          </w:p>
        </w:tc>
        <w:tc>
          <w:tcPr>
            <w:tcW w:w="796" w:type="dxa"/>
            <w:noWrap/>
            <w:vAlign w:val="center"/>
            <w:hideMark/>
          </w:tcPr>
          <w:p w14:paraId="193C3D29" w14:textId="77777777" w:rsidR="006F20A7" w:rsidRPr="00410DAA" w:rsidRDefault="006F20A7" w:rsidP="00410DAA">
            <w:pPr>
              <w:jc w:val="center"/>
              <w:rPr>
                <w:rFonts w:ascii="Times New Roman" w:hAnsi="Times New Roman"/>
                <w:color w:val="000000"/>
                <w:sz w:val="16"/>
                <w:szCs w:val="16"/>
                <w:lang w:val="en-US"/>
              </w:rPr>
            </w:pPr>
            <w:r w:rsidRPr="00410DAA">
              <w:rPr>
                <w:rFonts w:ascii="Times New Roman" w:hAnsi="Times New Roman"/>
                <w:color w:val="000000"/>
                <w:sz w:val="16"/>
                <w:szCs w:val="16"/>
                <w:lang w:val="en-US"/>
              </w:rPr>
              <w:t>15/20/25/30</w:t>
            </w:r>
          </w:p>
        </w:tc>
      </w:tr>
      <w:tr w:rsidR="006F20A7" w:rsidRPr="00410DAA" w14:paraId="265AAA7E" w14:textId="77777777" w:rsidTr="00410DAA">
        <w:trPr>
          <w:trHeight w:val="563"/>
          <w:jc w:val="center"/>
        </w:trPr>
        <w:tc>
          <w:tcPr>
            <w:tcW w:w="1149" w:type="dxa"/>
            <w:noWrap/>
            <w:vAlign w:val="center"/>
            <w:hideMark/>
          </w:tcPr>
          <w:p w14:paraId="09D6E57F" w14:textId="62A6E905" w:rsidR="006F20A7" w:rsidRPr="00410DAA" w:rsidRDefault="006F20A7" w:rsidP="00410DAA">
            <w:pPr>
              <w:jc w:val="center"/>
              <w:rPr>
                <w:rFonts w:ascii="Times New Roman" w:hAnsi="Times New Roman"/>
                <w:color w:val="000000"/>
                <w:sz w:val="16"/>
                <w:szCs w:val="16"/>
                <w:lang w:val="en-US"/>
              </w:rPr>
            </w:pPr>
            <w:r w:rsidRPr="00410DAA">
              <w:rPr>
                <w:rFonts w:ascii="Times New Roman" w:hAnsi="Times New Roman"/>
                <w:color w:val="000000"/>
                <w:sz w:val="16"/>
                <w:szCs w:val="16"/>
                <w:lang w:val="en-US"/>
              </w:rPr>
              <w:t>9-12</w:t>
            </w:r>
          </w:p>
        </w:tc>
        <w:tc>
          <w:tcPr>
            <w:tcW w:w="1174" w:type="dxa"/>
            <w:noWrap/>
            <w:vAlign w:val="center"/>
            <w:hideMark/>
          </w:tcPr>
          <w:p w14:paraId="142EF6A8" w14:textId="77777777" w:rsidR="006F20A7" w:rsidRPr="00410DAA" w:rsidRDefault="006F20A7" w:rsidP="00410DAA">
            <w:pPr>
              <w:jc w:val="center"/>
              <w:rPr>
                <w:rFonts w:ascii="Times New Roman" w:hAnsi="Times New Roman"/>
                <w:color w:val="000000"/>
                <w:sz w:val="16"/>
                <w:szCs w:val="16"/>
                <w:lang w:val="en-US"/>
              </w:rPr>
            </w:pPr>
            <w:r w:rsidRPr="00410DAA">
              <w:rPr>
                <w:rFonts w:ascii="Times New Roman" w:hAnsi="Times New Roman"/>
                <w:color w:val="000000"/>
                <w:sz w:val="16"/>
                <w:szCs w:val="16"/>
                <w:lang w:val="en-US"/>
              </w:rPr>
              <w:t>0.6 + 0.3</w:t>
            </w:r>
          </w:p>
        </w:tc>
        <w:tc>
          <w:tcPr>
            <w:tcW w:w="796" w:type="dxa"/>
            <w:noWrap/>
            <w:vAlign w:val="center"/>
            <w:hideMark/>
          </w:tcPr>
          <w:p w14:paraId="68B94360" w14:textId="77777777" w:rsidR="006F20A7" w:rsidRPr="00410DAA" w:rsidRDefault="006F20A7" w:rsidP="00410DAA">
            <w:pPr>
              <w:jc w:val="center"/>
              <w:rPr>
                <w:rFonts w:ascii="Times New Roman" w:hAnsi="Times New Roman"/>
                <w:color w:val="000000"/>
                <w:sz w:val="16"/>
                <w:szCs w:val="16"/>
                <w:lang w:val="en-US"/>
              </w:rPr>
            </w:pPr>
            <w:r w:rsidRPr="00410DAA">
              <w:rPr>
                <w:rFonts w:ascii="Times New Roman" w:hAnsi="Times New Roman"/>
                <w:color w:val="000000"/>
                <w:sz w:val="16"/>
                <w:szCs w:val="16"/>
                <w:lang w:val="en-US"/>
              </w:rPr>
              <w:t>15/20/25/30</w:t>
            </w:r>
          </w:p>
        </w:tc>
      </w:tr>
      <w:tr w:rsidR="006F20A7" w:rsidRPr="00410DAA" w14:paraId="3B182825" w14:textId="77777777" w:rsidTr="00410DAA">
        <w:trPr>
          <w:trHeight w:val="573"/>
          <w:jc w:val="center"/>
        </w:trPr>
        <w:tc>
          <w:tcPr>
            <w:tcW w:w="1149" w:type="dxa"/>
            <w:noWrap/>
            <w:vAlign w:val="center"/>
            <w:hideMark/>
          </w:tcPr>
          <w:p w14:paraId="7F4B7DD5" w14:textId="38464194" w:rsidR="006F20A7" w:rsidRPr="00410DAA" w:rsidRDefault="006F20A7" w:rsidP="00410DAA">
            <w:pPr>
              <w:jc w:val="center"/>
              <w:rPr>
                <w:rFonts w:ascii="Times New Roman" w:hAnsi="Times New Roman"/>
                <w:color w:val="000000"/>
                <w:sz w:val="16"/>
                <w:szCs w:val="16"/>
                <w:lang w:val="en-US"/>
              </w:rPr>
            </w:pPr>
            <w:r w:rsidRPr="00410DAA">
              <w:rPr>
                <w:rFonts w:ascii="Times New Roman" w:hAnsi="Times New Roman"/>
                <w:color w:val="000000"/>
                <w:sz w:val="16"/>
                <w:szCs w:val="16"/>
                <w:lang w:val="en-US"/>
              </w:rPr>
              <w:t>13-16</w:t>
            </w:r>
          </w:p>
        </w:tc>
        <w:tc>
          <w:tcPr>
            <w:tcW w:w="1174" w:type="dxa"/>
            <w:noWrap/>
            <w:vAlign w:val="center"/>
            <w:hideMark/>
          </w:tcPr>
          <w:p w14:paraId="0E276153" w14:textId="77777777" w:rsidR="006F20A7" w:rsidRPr="00410DAA" w:rsidRDefault="006F20A7" w:rsidP="00410DAA">
            <w:pPr>
              <w:jc w:val="center"/>
              <w:rPr>
                <w:rFonts w:ascii="Times New Roman" w:hAnsi="Times New Roman"/>
                <w:color w:val="000000"/>
                <w:sz w:val="16"/>
                <w:szCs w:val="16"/>
                <w:lang w:val="en-US"/>
              </w:rPr>
            </w:pPr>
            <w:r w:rsidRPr="00410DAA">
              <w:rPr>
                <w:rFonts w:ascii="Times New Roman" w:hAnsi="Times New Roman"/>
                <w:color w:val="000000"/>
                <w:sz w:val="16"/>
                <w:szCs w:val="16"/>
                <w:lang w:val="en-US"/>
              </w:rPr>
              <w:t>0.3 + 0.106</w:t>
            </w:r>
          </w:p>
        </w:tc>
        <w:tc>
          <w:tcPr>
            <w:tcW w:w="796" w:type="dxa"/>
            <w:noWrap/>
            <w:vAlign w:val="center"/>
            <w:hideMark/>
          </w:tcPr>
          <w:p w14:paraId="17CD53E5" w14:textId="77777777" w:rsidR="006F20A7" w:rsidRPr="00410DAA" w:rsidRDefault="006F20A7" w:rsidP="00410DAA">
            <w:pPr>
              <w:jc w:val="center"/>
              <w:rPr>
                <w:rFonts w:ascii="Times New Roman" w:hAnsi="Times New Roman"/>
                <w:color w:val="000000"/>
                <w:sz w:val="16"/>
                <w:szCs w:val="16"/>
                <w:lang w:val="en-US"/>
              </w:rPr>
            </w:pPr>
            <w:r w:rsidRPr="00410DAA">
              <w:rPr>
                <w:rFonts w:ascii="Times New Roman" w:hAnsi="Times New Roman"/>
                <w:color w:val="000000"/>
                <w:sz w:val="16"/>
                <w:szCs w:val="16"/>
                <w:lang w:val="en-US"/>
              </w:rPr>
              <w:t>15/20/25/30</w:t>
            </w:r>
          </w:p>
        </w:tc>
      </w:tr>
      <w:tr w:rsidR="006F20A7" w:rsidRPr="00410DAA" w14:paraId="33FA37F6" w14:textId="77777777" w:rsidTr="00410DAA">
        <w:trPr>
          <w:trHeight w:val="826"/>
          <w:jc w:val="center"/>
        </w:trPr>
        <w:tc>
          <w:tcPr>
            <w:tcW w:w="1149" w:type="dxa"/>
            <w:tcBorders>
              <w:top w:val="nil"/>
              <w:left w:val="nil"/>
              <w:bottom w:val="single" w:sz="4" w:space="0" w:color="auto"/>
              <w:right w:val="nil"/>
            </w:tcBorders>
            <w:noWrap/>
            <w:vAlign w:val="center"/>
            <w:hideMark/>
          </w:tcPr>
          <w:p w14:paraId="28C8F6DF" w14:textId="77777777" w:rsidR="006F20A7" w:rsidRPr="00410DAA" w:rsidRDefault="006F20A7" w:rsidP="00410DAA">
            <w:pPr>
              <w:jc w:val="center"/>
              <w:rPr>
                <w:rFonts w:ascii="Times New Roman" w:hAnsi="Times New Roman"/>
                <w:color w:val="000000"/>
                <w:sz w:val="16"/>
                <w:szCs w:val="16"/>
                <w:lang w:val="en-US"/>
              </w:rPr>
            </w:pPr>
            <w:r w:rsidRPr="00410DAA">
              <w:rPr>
                <w:rFonts w:ascii="Times New Roman" w:hAnsi="Times New Roman"/>
                <w:color w:val="000000"/>
                <w:sz w:val="16"/>
                <w:szCs w:val="16"/>
                <w:lang w:val="en-US"/>
              </w:rPr>
              <w:t>17-20</w:t>
            </w:r>
          </w:p>
        </w:tc>
        <w:tc>
          <w:tcPr>
            <w:tcW w:w="1174" w:type="dxa"/>
            <w:tcBorders>
              <w:top w:val="nil"/>
              <w:left w:val="nil"/>
              <w:bottom w:val="single" w:sz="4" w:space="0" w:color="auto"/>
              <w:right w:val="nil"/>
            </w:tcBorders>
            <w:vAlign w:val="center"/>
            <w:hideMark/>
          </w:tcPr>
          <w:p w14:paraId="40B3A446" w14:textId="77777777" w:rsidR="006F20A7" w:rsidRPr="00410DAA" w:rsidRDefault="006F20A7" w:rsidP="00410DAA">
            <w:pPr>
              <w:jc w:val="center"/>
              <w:rPr>
                <w:rFonts w:ascii="Times New Roman" w:hAnsi="Times New Roman"/>
                <w:color w:val="000000"/>
                <w:sz w:val="16"/>
                <w:szCs w:val="16"/>
                <w:lang w:val="en-US"/>
              </w:rPr>
            </w:pPr>
            <w:r w:rsidRPr="00410DAA">
              <w:rPr>
                <w:rFonts w:ascii="Times New Roman" w:hAnsi="Times New Roman"/>
                <w:color w:val="000000"/>
                <w:sz w:val="16"/>
                <w:szCs w:val="16"/>
                <w:lang w:val="en-US"/>
              </w:rPr>
              <w:t>1.6 + 0.106               (Whole distribution)</w:t>
            </w:r>
          </w:p>
        </w:tc>
        <w:tc>
          <w:tcPr>
            <w:tcW w:w="796" w:type="dxa"/>
            <w:tcBorders>
              <w:top w:val="nil"/>
              <w:left w:val="nil"/>
              <w:bottom w:val="single" w:sz="4" w:space="0" w:color="auto"/>
              <w:right w:val="nil"/>
            </w:tcBorders>
            <w:noWrap/>
            <w:vAlign w:val="center"/>
            <w:hideMark/>
          </w:tcPr>
          <w:p w14:paraId="46B1F469" w14:textId="77777777" w:rsidR="006F20A7" w:rsidRPr="00410DAA" w:rsidRDefault="006F20A7" w:rsidP="00410DAA">
            <w:pPr>
              <w:jc w:val="center"/>
              <w:rPr>
                <w:rFonts w:ascii="Times New Roman" w:hAnsi="Times New Roman"/>
                <w:color w:val="000000"/>
                <w:sz w:val="16"/>
                <w:szCs w:val="16"/>
                <w:lang w:val="en-US"/>
              </w:rPr>
            </w:pPr>
            <w:r w:rsidRPr="00410DAA">
              <w:rPr>
                <w:rFonts w:ascii="Times New Roman" w:hAnsi="Times New Roman"/>
                <w:color w:val="000000"/>
                <w:sz w:val="16"/>
                <w:szCs w:val="16"/>
                <w:lang w:val="en-US"/>
              </w:rPr>
              <w:t>15/20/25/30</w:t>
            </w:r>
          </w:p>
        </w:tc>
      </w:tr>
    </w:tbl>
    <w:p w14:paraId="1336BAF5" w14:textId="77777777" w:rsidR="000D6C2D" w:rsidRDefault="000D6C2D" w:rsidP="00410DAA">
      <w:pPr>
        <w:pStyle w:val="Default"/>
        <w:jc w:val="both"/>
        <w:rPr>
          <w:sz w:val="18"/>
          <w:szCs w:val="18"/>
          <w:lang w:val="en-US"/>
        </w:rPr>
      </w:pPr>
    </w:p>
    <w:p w14:paraId="6FB1F4AF" w14:textId="0E98B3CF" w:rsidR="006F20A7" w:rsidRPr="00410DAA" w:rsidRDefault="006F20A7" w:rsidP="00410DAA">
      <w:pPr>
        <w:pStyle w:val="Default"/>
        <w:jc w:val="both"/>
        <w:rPr>
          <w:sz w:val="18"/>
          <w:szCs w:val="18"/>
          <w:lang w:val="en-US"/>
        </w:rPr>
      </w:pPr>
      <w:r w:rsidRPr="00410DAA">
        <w:rPr>
          <w:sz w:val="18"/>
          <w:szCs w:val="18"/>
          <w:lang w:val="en-US"/>
        </w:rPr>
        <w:t xml:space="preserve">All tests were operated as batch processes. Two discharge units were used, the positions of which were fixed. </w:t>
      </w:r>
    </w:p>
    <w:p w14:paraId="1904C80D" w14:textId="3E42CDE4" w:rsidR="006F20A7" w:rsidRDefault="006F20A7" w:rsidP="00410DAA">
      <w:pPr>
        <w:pStyle w:val="Default"/>
        <w:jc w:val="both"/>
        <w:rPr>
          <w:sz w:val="18"/>
          <w:szCs w:val="18"/>
          <w:lang w:val="en-US"/>
        </w:rPr>
      </w:pPr>
      <w:r w:rsidRPr="00410DAA">
        <w:rPr>
          <w:sz w:val="18"/>
          <w:szCs w:val="18"/>
          <w:lang w:val="en-US"/>
        </w:rPr>
        <w:t xml:space="preserve">Samples were fed directly into the separators and the products were collected as concentrates and tailings. The hematite was separated by a magnetic separator, and the lignite was separated using a float-sink bath. The products were dried and weighed out; they were finally analyzed, and their recovery rates calculated. </w:t>
      </w:r>
    </w:p>
    <w:p w14:paraId="23E16F48" w14:textId="77777777" w:rsidR="00410DAA" w:rsidRPr="00410DAA" w:rsidRDefault="00410DAA" w:rsidP="00410DAA">
      <w:pPr>
        <w:pStyle w:val="Default"/>
        <w:jc w:val="both"/>
        <w:rPr>
          <w:sz w:val="18"/>
          <w:szCs w:val="18"/>
          <w:lang w:val="en-US"/>
        </w:rPr>
      </w:pPr>
    </w:p>
    <w:p w14:paraId="677B528B" w14:textId="4D446215" w:rsidR="006F20A7" w:rsidRDefault="006F20A7" w:rsidP="00410DAA">
      <w:pPr>
        <w:autoSpaceDE w:val="0"/>
        <w:autoSpaceDN w:val="0"/>
        <w:adjustRightInd w:val="0"/>
        <w:jc w:val="both"/>
        <w:rPr>
          <w:rFonts w:ascii="Times New Roman" w:hAnsi="Times New Roman"/>
          <w:szCs w:val="18"/>
          <w:lang w:val="en-US"/>
        </w:rPr>
      </w:pPr>
      <w:r w:rsidRPr="00410DAA">
        <w:rPr>
          <w:rFonts w:ascii="Times New Roman" w:hAnsi="Times New Roman"/>
          <w:szCs w:val="18"/>
          <w:lang w:val="en-GB"/>
        </w:rPr>
        <w:t xml:space="preserve">Samples </w:t>
      </w:r>
      <w:r w:rsidRPr="00410DAA">
        <w:rPr>
          <w:rFonts w:ascii="Times New Roman" w:hAnsi="Times New Roman"/>
          <w:szCs w:val="18"/>
          <w:lang w:val="en-US"/>
        </w:rPr>
        <w:t xml:space="preserve">of the concentrates and tailings were taken simultaneously during the tests. In each new test, the equipment was cleaned, calibrated and operated in a manner appropriate to the new test conditions. To allow comparisons to be made between the methods at whole particle size distributions from 1.6 mm to 0.106 mm and at four narrow size fractions, the concentrates from all the methods were treated in the same way. </w:t>
      </w:r>
    </w:p>
    <w:p w14:paraId="53739845" w14:textId="4FECBB36" w:rsidR="00410DAA" w:rsidRDefault="00410DAA" w:rsidP="00410DAA">
      <w:pPr>
        <w:pStyle w:val="Balk1"/>
        <w:rPr>
          <w:rFonts w:eastAsia="AdvSTP_PSTimR"/>
        </w:rPr>
      </w:pPr>
      <w:r>
        <w:rPr>
          <w:rFonts w:eastAsia="AdvSTP_PSTimR"/>
        </w:rPr>
        <w:t>results and dıscussıons</w:t>
      </w:r>
    </w:p>
    <w:p w14:paraId="47D6D478" w14:textId="7C5F6C7A" w:rsidR="00410DAA" w:rsidRDefault="00410DAA" w:rsidP="00410DAA">
      <w:pPr>
        <w:pStyle w:val="GvdeMetni"/>
        <w:rPr>
          <w:color w:val="000000"/>
          <w:szCs w:val="18"/>
        </w:rPr>
      </w:pPr>
      <w:r w:rsidRPr="00410DAA">
        <w:rPr>
          <w:color w:val="000000"/>
          <w:szCs w:val="18"/>
        </w:rPr>
        <w:t>The particle size distributions were set between –1.6 + 1.18 mm and –0.3 + 0.106 mm, and the solids% ranged from 30% to 15% by weight for all methods. All these ranges were within typical industrial operational limits. The relationships between particle size and recovery rates are given in Figures 1 to 3, and the differences in recovery rates between the methods are given in Figure 4, for both samples A and B.</w:t>
      </w:r>
    </w:p>
    <w:p w14:paraId="73D16D5F" w14:textId="5B95DEE0" w:rsidR="00410DAA" w:rsidRDefault="00410DAA" w:rsidP="00410DAA">
      <w:pPr>
        <w:pStyle w:val="GvdeMetni"/>
        <w:jc w:val="center"/>
        <w:rPr>
          <w:color w:val="000000"/>
          <w:szCs w:val="18"/>
        </w:rPr>
      </w:pPr>
      <w:r w:rsidRPr="00E643EA">
        <w:rPr>
          <w:noProof/>
          <w:lang w:val="tr-TR"/>
        </w:rPr>
        <w:drawing>
          <wp:inline distT="0" distB="0" distL="0" distR="0" wp14:anchorId="3C6B234F" wp14:editId="3F7B3DF5">
            <wp:extent cx="5014862" cy="31813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1173" cy="3191697"/>
                    </a:xfrm>
                    <a:prstGeom prst="rect">
                      <a:avLst/>
                    </a:prstGeom>
                    <a:noFill/>
                    <a:ln>
                      <a:noFill/>
                    </a:ln>
                  </pic:spPr>
                </pic:pic>
              </a:graphicData>
            </a:graphic>
          </wp:inline>
        </w:drawing>
      </w:r>
    </w:p>
    <w:p w14:paraId="30F362F8" w14:textId="11FC20BD" w:rsidR="00410DAA" w:rsidRPr="000D6C2D" w:rsidRDefault="00410DAA" w:rsidP="00410DAA">
      <w:pPr>
        <w:autoSpaceDE w:val="0"/>
        <w:autoSpaceDN w:val="0"/>
        <w:adjustRightInd w:val="0"/>
        <w:spacing w:line="480" w:lineRule="auto"/>
        <w:jc w:val="center"/>
        <w:rPr>
          <w:rFonts w:ascii="Times New Roman" w:eastAsia="AdvSTP_PSTimR" w:hAnsi="Times New Roman"/>
          <w:i/>
          <w:sz w:val="16"/>
          <w:szCs w:val="16"/>
          <w:lang w:val="en-US"/>
        </w:rPr>
      </w:pPr>
      <w:r w:rsidRPr="000D6C2D">
        <w:rPr>
          <w:rFonts w:ascii="Times New Roman" w:eastAsia="AdvSTP_PSTimR" w:hAnsi="Times New Roman"/>
          <w:i/>
          <w:sz w:val="16"/>
          <w:szCs w:val="16"/>
          <w:lang w:val="en-US"/>
        </w:rPr>
        <w:t>Figure 1. Spiral Recovery versus Particle Size for Both Samples</w:t>
      </w:r>
    </w:p>
    <w:p w14:paraId="1080B367" w14:textId="43F4B976" w:rsidR="00410DAA" w:rsidRPr="00410DAA" w:rsidRDefault="00410DAA" w:rsidP="00410DAA">
      <w:pPr>
        <w:pStyle w:val="GvdeMetni"/>
        <w:rPr>
          <w:rFonts w:eastAsia="AdvSTP_PSTimR"/>
        </w:rPr>
      </w:pPr>
      <w:r w:rsidRPr="00E643EA">
        <w:rPr>
          <w:noProof/>
          <w:lang w:val="tr-TR"/>
        </w:rPr>
        <w:lastRenderedPageBreak/>
        <w:drawing>
          <wp:inline distT="0" distB="0" distL="0" distR="0" wp14:anchorId="1E7BCB0C" wp14:editId="3CED964A">
            <wp:extent cx="5029200" cy="3277151"/>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6794" cy="3288616"/>
                    </a:xfrm>
                    <a:prstGeom prst="rect">
                      <a:avLst/>
                    </a:prstGeom>
                    <a:noFill/>
                    <a:ln>
                      <a:noFill/>
                    </a:ln>
                  </pic:spPr>
                </pic:pic>
              </a:graphicData>
            </a:graphic>
          </wp:inline>
        </w:drawing>
      </w:r>
    </w:p>
    <w:p w14:paraId="7D5DEE9D" w14:textId="77777777" w:rsidR="00410DAA" w:rsidRPr="000D6C2D" w:rsidRDefault="00410DAA" w:rsidP="00410DAA">
      <w:pPr>
        <w:autoSpaceDE w:val="0"/>
        <w:autoSpaceDN w:val="0"/>
        <w:adjustRightInd w:val="0"/>
        <w:spacing w:line="480" w:lineRule="auto"/>
        <w:jc w:val="center"/>
        <w:rPr>
          <w:rFonts w:ascii="Times New Roman" w:eastAsia="AdvSTP_PSTimR" w:hAnsi="Times New Roman"/>
          <w:i/>
          <w:sz w:val="16"/>
          <w:szCs w:val="16"/>
          <w:lang w:val="en-US"/>
        </w:rPr>
      </w:pPr>
      <w:r w:rsidRPr="000D6C2D">
        <w:rPr>
          <w:rFonts w:ascii="Times New Roman" w:eastAsia="AdvSTP_PSTimR" w:hAnsi="Times New Roman"/>
          <w:i/>
          <w:sz w:val="16"/>
          <w:szCs w:val="16"/>
          <w:lang w:val="en-US"/>
        </w:rPr>
        <w:t>Figure 2. Shaking Table Recovery versus Particle Size for Both Samples</w:t>
      </w:r>
    </w:p>
    <w:p w14:paraId="1F9427B2" w14:textId="77777777" w:rsidR="00410DAA" w:rsidRDefault="00410DAA" w:rsidP="00410DAA">
      <w:pPr>
        <w:pStyle w:val="GvdeMetni"/>
        <w:jc w:val="center"/>
        <w:rPr>
          <w:color w:val="000000"/>
          <w:szCs w:val="18"/>
        </w:rPr>
      </w:pPr>
    </w:p>
    <w:p w14:paraId="04A5F563" w14:textId="365D1450" w:rsidR="00410DAA" w:rsidRDefault="000D6C2D" w:rsidP="00410DAA">
      <w:pPr>
        <w:pStyle w:val="GvdeMetni"/>
        <w:jc w:val="center"/>
        <w:rPr>
          <w:color w:val="000000"/>
          <w:szCs w:val="18"/>
        </w:rPr>
      </w:pPr>
      <w:r w:rsidRPr="00E643EA">
        <w:rPr>
          <w:noProof/>
          <w:lang w:val="tr-TR"/>
        </w:rPr>
        <w:drawing>
          <wp:inline distT="0" distB="0" distL="0" distR="0" wp14:anchorId="0068F451" wp14:editId="00D4F89C">
            <wp:extent cx="5039995" cy="3283772"/>
            <wp:effectExtent l="0" t="0" r="825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9995" cy="3283772"/>
                    </a:xfrm>
                    <a:prstGeom prst="rect">
                      <a:avLst/>
                    </a:prstGeom>
                    <a:noFill/>
                    <a:ln>
                      <a:noFill/>
                    </a:ln>
                  </pic:spPr>
                </pic:pic>
              </a:graphicData>
            </a:graphic>
          </wp:inline>
        </w:drawing>
      </w:r>
    </w:p>
    <w:p w14:paraId="50B34B73" w14:textId="77777777" w:rsidR="000D6C2D" w:rsidRPr="000D6C2D" w:rsidRDefault="000D6C2D" w:rsidP="000D6C2D">
      <w:pPr>
        <w:autoSpaceDE w:val="0"/>
        <w:autoSpaceDN w:val="0"/>
        <w:adjustRightInd w:val="0"/>
        <w:spacing w:line="480" w:lineRule="auto"/>
        <w:jc w:val="center"/>
        <w:rPr>
          <w:rFonts w:ascii="Times New Roman" w:eastAsia="AdvSTP_PSTimR" w:hAnsi="Times New Roman"/>
          <w:i/>
          <w:sz w:val="16"/>
          <w:szCs w:val="16"/>
          <w:lang w:val="en-US"/>
        </w:rPr>
      </w:pPr>
      <w:r w:rsidRPr="000D6C2D">
        <w:rPr>
          <w:rFonts w:ascii="Times New Roman" w:eastAsia="AdvSTP_PSTimR" w:hAnsi="Times New Roman"/>
          <w:i/>
          <w:sz w:val="16"/>
          <w:szCs w:val="16"/>
          <w:lang w:val="en-US"/>
        </w:rPr>
        <w:t>Figure 3. Jig Recovery versus Particle Size for Both Samples</w:t>
      </w:r>
    </w:p>
    <w:p w14:paraId="2BE114FC" w14:textId="77777777" w:rsidR="000D6C2D" w:rsidRDefault="000D6C2D" w:rsidP="00410DAA">
      <w:pPr>
        <w:pStyle w:val="GvdeMetni"/>
        <w:jc w:val="center"/>
        <w:rPr>
          <w:color w:val="000000"/>
          <w:szCs w:val="18"/>
        </w:rPr>
      </w:pPr>
    </w:p>
    <w:p w14:paraId="08FC2791" w14:textId="492AE21B" w:rsidR="00410DAA" w:rsidRDefault="00410DAA" w:rsidP="00410DAA">
      <w:pPr>
        <w:pStyle w:val="GvdeMetni"/>
        <w:rPr>
          <w:rFonts w:eastAsia="AdvSTP_PSTimR"/>
          <w:szCs w:val="18"/>
        </w:rPr>
      </w:pPr>
    </w:p>
    <w:p w14:paraId="0D3107BE" w14:textId="4438A4FE" w:rsidR="000D6C2D" w:rsidRDefault="000D6C2D" w:rsidP="00410DAA">
      <w:pPr>
        <w:pStyle w:val="GvdeMetni"/>
        <w:rPr>
          <w:rFonts w:eastAsia="AdvSTP_PSTimR"/>
          <w:szCs w:val="18"/>
        </w:rPr>
      </w:pPr>
    </w:p>
    <w:p w14:paraId="4C1E8E26" w14:textId="649B7608" w:rsidR="000D6C2D" w:rsidRDefault="000D6C2D" w:rsidP="00410DAA">
      <w:pPr>
        <w:pStyle w:val="GvdeMetni"/>
        <w:rPr>
          <w:rFonts w:eastAsia="AdvSTP_PSTimR"/>
          <w:szCs w:val="18"/>
        </w:rPr>
      </w:pPr>
    </w:p>
    <w:p w14:paraId="3B0BFF21" w14:textId="7B068CE1" w:rsidR="000D6C2D" w:rsidRDefault="000D6C2D" w:rsidP="00410DAA">
      <w:pPr>
        <w:pStyle w:val="GvdeMetni"/>
        <w:rPr>
          <w:rFonts w:eastAsia="AdvSTP_PSTimR"/>
          <w:szCs w:val="18"/>
        </w:rPr>
      </w:pPr>
      <w:r w:rsidRPr="00E643EA">
        <w:rPr>
          <w:noProof/>
          <w:lang w:val="tr-TR"/>
        </w:rPr>
        <w:lastRenderedPageBreak/>
        <w:drawing>
          <wp:inline distT="0" distB="0" distL="0" distR="0" wp14:anchorId="3DC27801" wp14:editId="464C1BBF">
            <wp:extent cx="5039995" cy="3284184"/>
            <wp:effectExtent l="0" t="0" r="825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9995" cy="3284184"/>
                    </a:xfrm>
                    <a:prstGeom prst="rect">
                      <a:avLst/>
                    </a:prstGeom>
                    <a:noFill/>
                    <a:ln>
                      <a:noFill/>
                    </a:ln>
                  </pic:spPr>
                </pic:pic>
              </a:graphicData>
            </a:graphic>
          </wp:inline>
        </w:drawing>
      </w:r>
    </w:p>
    <w:p w14:paraId="45578ACD" w14:textId="421D8C06" w:rsidR="000D6C2D" w:rsidRPr="000D6C2D" w:rsidRDefault="000D6C2D" w:rsidP="000D6C2D">
      <w:pPr>
        <w:pStyle w:val="GvdeMetni"/>
        <w:jc w:val="center"/>
        <w:rPr>
          <w:rFonts w:eastAsia="AdvSTP_PSTimR"/>
          <w:i/>
          <w:sz w:val="16"/>
          <w:szCs w:val="16"/>
        </w:rPr>
      </w:pPr>
      <w:r w:rsidRPr="000D6C2D">
        <w:rPr>
          <w:rFonts w:eastAsia="AdvSTP_PSTimR"/>
          <w:i/>
          <w:sz w:val="16"/>
          <w:szCs w:val="16"/>
        </w:rPr>
        <w:t>Figure 4. Recovery Differences between Whole Distribution and Total Fractional Particle Size for Both Samples</w:t>
      </w:r>
    </w:p>
    <w:p w14:paraId="42ECD193" w14:textId="77777777" w:rsidR="000D6C2D" w:rsidRDefault="000D6C2D" w:rsidP="000D6C2D">
      <w:pPr>
        <w:pStyle w:val="Default"/>
        <w:spacing w:line="360" w:lineRule="auto"/>
        <w:jc w:val="both"/>
        <w:rPr>
          <w:lang w:val="en-US"/>
        </w:rPr>
      </w:pPr>
    </w:p>
    <w:p w14:paraId="7FD67B76" w14:textId="77777777" w:rsidR="000D6C2D" w:rsidRDefault="000D6C2D" w:rsidP="000D6C2D">
      <w:pPr>
        <w:pStyle w:val="Default"/>
        <w:jc w:val="both"/>
        <w:rPr>
          <w:sz w:val="18"/>
          <w:szCs w:val="18"/>
          <w:lang w:val="en-US"/>
        </w:rPr>
      </w:pPr>
      <w:r w:rsidRPr="000D6C2D">
        <w:rPr>
          <w:sz w:val="18"/>
          <w:szCs w:val="18"/>
          <w:lang w:val="en-US"/>
        </w:rPr>
        <w:t xml:space="preserve">The results for both samples showed that the best recovery rates were obtained at a 1 l/s feed rate for all solids contents. The recoveries at 15% solids contents are given in Table 2. </w:t>
      </w:r>
    </w:p>
    <w:p w14:paraId="7DED2D1D" w14:textId="77777777" w:rsidR="000D6C2D" w:rsidRDefault="000D6C2D" w:rsidP="000D6C2D">
      <w:pPr>
        <w:pStyle w:val="Default"/>
        <w:jc w:val="both"/>
        <w:rPr>
          <w:sz w:val="18"/>
          <w:szCs w:val="18"/>
          <w:lang w:val="en-US"/>
        </w:rPr>
      </w:pPr>
    </w:p>
    <w:p w14:paraId="26AB96FE" w14:textId="77777777" w:rsidR="00C41209" w:rsidRDefault="000D6C2D" w:rsidP="00047FE6">
      <w:pPr>
        <w:pStyle w:val="Default"/>
        <w:jc w:val="both"/>
        <w:rPr>
          <w:sz w:val="18"/>
          <w:szCs w:val="18"/>
          <w:lang w:val="en-US"/>
        </w:rPr>
      </w:pPr>
      <w:r w:rsidRPr="000D6C2D">
        <w:rPr>
          <w:sz w:val="18"/>
          <w:szCs w:val="18"/>
          <w:lang w:val="en-US"/>
        </w:rPr>
        <w:t xml:space="preserve">In the spiral and shaking table concentrators, slight differences in recoveries were observed for different solids contents of the feed. As can be seen from Figures 1, 2, and 3, however, the recoveries were more strongly affected by increases in the particle size. </w:t>
      </w:r>
    </w:p>
    <w:p w14:paraId="4F69FEE4" w14:textId="77777777" w:rsidR="00C41209" w:rsidRDefault="00C41209" w:rsidP="00047FE6">
      <w:pPr>
        <w:pStyle w:val="Default"/>
        <w:jc w:val="both"/>
        <w:rPr>
          <w:sz w:val="18"/>
          <w:szCs w:val="18"/>
          <w:lang w:val="en-US"/>
        </w:rPr>
      </w:pPr>
    </w:p>
    <w:p w14:paraId="71590B5B" w14:textId="7A349CA2" w:rsidR="006F20A7" w:rsidRDefault="000D6C2D" w:rsidP="00047FE6">
      <w:pPr>
        <w:pStyle w:val="Default"/>
        <w:jc w:val="both"/>
        <w:rPr>
          <w:lang w:val="en-US"/>
        </w:rPr>
      </w:pPr>
      <w:r w:rsidRPr="000D6C2D">
        <w:rPr>
          <w:sz w:val="18"/>
          <w:szCs w:val="18"/>
          <w:lang w:val="en-US"/>
        </w:rPr>
        <w:t>The recoveries using the shaking table were lower than those from the spiral concentrator, but the results showed the same overall trend of increasing with particle size. A direct relationship with the particle size distribution was found in both concentrations for both samples. The jig recoveries showed the most significant increase as the maximum particle size i</w:t>
      </w:r>
      <w:r w:rsidR="00047FE6">
        <w:rPr>
          <w:sz w:val="18"/>
          <w:szCs w:val="18"/>
          <w:lang w:val="en-US"/>
        </w:rPr>
        <w:t xml:space="preserve">ncreased, as shown in Figure 4. </w:t>
      </w:r>
      <w:r w:rsidRPr="000D6C2D">
        <w:rPr>
          <w:sz w:val="18"/>
          <w:szCs w:val="18"/>
          <w:lang w:val="en-US"/>
        </w:rPr>
        <w:t>The total recoveries were calculated using Equation 1</w:t>
      </w:r>
      <w:r w:rsidRPr="000D6C2D">
        <w:rPr>
          <w:lang w:val="en-US"/>
        </w:rPr>
        <w:t>.</w:t>
      </w:r>
    </w:p>
    <w:p w14:paraId="23D09777" w14:textId="627A169F" w:rsidR="000D6C2D" w:rsidRDefault="000D6C2D" w:rsidP="000D6C2D">
      <w:pPr>
        <w:pStyle w:val="Default"/>
        <w:jc w:val="both"/>
        <w:rPr>
          <w:lang w:val="en-US"/>
        </w:rPr>
      </w:pPr>
    </w:p>
    <w:p w14:paraId="00C2C7C7" w14:textId="243D8B3E" w:rsidR="00755337" w:rsidRDefault="00755337" w:rsidP="000D6C2D">
      <w:pPr>
        <w:pStyle w:val="Default"/>
        <w:jc w:val="both"/>
        <w:rPr>
          <w:lang w:val="en-US"/>
        </w:rPr>
      </w:pPr>
      <m:oMath>
        <m:r>
          <w:rPr>
            <w:rFonts w:ascii="Cambria Math" w:hAnsi="Cambria Math"/>
            <w:sz w:val="18"/>
            <w:szCs w:val="18"/>
            <w:lang w:val="en-US"/>
          </w:rPr>
          <m:t xml:space="preserve">total recovery, %= </m:t>
        </m:r>
        <m:nary>
          <m:naryPr>
            <m:chr m:val="∑"/>
            <m:limLoc m:val="subSup"/>
            <m:ctrlPr>
              <w:rPr>
                <w:rFonts w:ascii="Cambria Math" w:hAnsi="Cambria Math"/>
                <w:i/>
                <w:sz w:val="18"/>
                <w:szCs w:val="18"/>
                <w:lang w:val="en-US"/>
              </w:rPr>
            </m:ctrlPr>
          </m:naryPr>
          <m:sub>
            <m:r>
              <w:rPr>
                <w:rFonts w:ascii="Cambria Math" w:hAnsi="Cambria Math"/>
                <w:sz w:val="18"/>
                <w:szCs w:val="18"/>
                <w:lang w:val="en-US"/>
              </w:rPr>
              <m:t>i=1</m:t>
            </m:r>
          </m:sub>
          <m:sup>
            <m:r>
              <w:rPr>
                <w:rFonts w:ascii="Cambria Math" w:hAnsi="Cambria Math"/>
                <w:sz w:val="18"/>
                <w:szCs w:val="18"/>
                <w:lang w:val="en-US"/>
              </w:rPr>
              <m:t>n</m:t>
            </m:r>
          </m:sup>
          <m:e>
            <m:f>
              <m:fPr>
                <m:ctrlPr>
                  <w:rPr>
                    <w:rFonts w:ascii="Cambria Math" w:hAnsi="Cambria Math"/>
                    <w:i/>
                    <w:sz w:val="18"/>
                    <w:szCs w:val="18"/>
                    <w:lang w:val="en-US"/>
                  </w:rPr>
                </m:ctrlPr>
              </m:fPr>
              <m:num>
                <m:r>
                  <w:rPr>
                    <w:rFonts w:ascii="Cambria Math" w:hAnsi="Cambria Math"/>
                    <w:sz w:val="18"/>
                    <w:szCs w:val="18"/>
                    <w:lang w:val="en-US"/>
                  </w:rPr>
                  <m:t>Ci.ci</m:t>
                </m:r>
              </m:num>
              <m:den>
                <m:r>
                  <w:rPr>
                    <w:rFonts w:ascii="Cambria Math" w:hAnsi="Cambria Math"/>
                    <w:sz w:val="18"/>
                    <w:szCs w:val="18"/>
                    <w:lang w:val="en-US"/>
                  </w:rPr>
                  <m:t>F.f</m:t>
                </m:r>
              </m:den>
            </m:f>
          </m:e>
        </m:nary>
      </m:oMath>
      <w:r>
        <w:rPr>
          <w:sz w:val="18"/>
          <w:szCs w:val="18"/>
          <w:lang w:val="en-US"/>
        </w:rPr>
        <w:t>.100</w:t>
      </w:r>
      <w:r>
        <w:rPr>
          <w:lang w:val="en-US"/>
        </w:rPr>
        <w:tab/>
      </w:r>
      <w:r>
        <w:rPr>
          <w:lang w:val="en-US"/>
        </w:rPr>
        <w:tab/>
      </w:r>
      <w:r w:rsidR="00047FE6">
        <w:rPr>
          <w:lang w:val="en-US"/>
        </w:rPr>
        <w:t xml:space="preserve">                                                            </w:t>
      </w:r>
      <w:r>
        <w:rPr>
          <w:lang w:val="en-US"/>
        </w:rPr>
        <w:t xml:space="preserve">         (</w:t>
      </w:r>
      <w:r w:rsidRPr="00755337">
        <w:rPr>
          <w:sz w:val="18"/>
          <w:szCs w:val="18"/>
          <w:lang w:val="en-US"/>
        </w:rPr>
        <w:t>1</w:t>
      </w:r>
      <w:r>
        <w:rPr>
          <w:lang w:val="en-US"/>
        </w:rPr>
        <w:t>)</w:t>
      </w:r>
    </w:p>
    <w:p w14:paraId="68138EAE" w14:textId="77777777" w:rsidR="00047FE6" w:rsidRDefault="00047FE6" w:rsidP="000D6C2D">
      <w:pPr>
        <w:pStyle w:val="Default"/>
        <w:jc w:val="both"/>
        <w:rPr>
          <w:lang w:val="en-US"/>
        </w:rPr>
      </w:pPr>
    </w:p>
    <w:p w14:paraId="4991EE85" w14:textId="77777777" w:rsidR="00755337" w:rsidRPr="00755337" w:rsidRDefault="00755337" w:rsidP="00755337">
      <w:pPr>
        <w:autoSpaceDE w:val="0"/>
        <w:autoSpaceDN w:val="0"/>
        <w:adjustRightInd w:val="0"/>
        <w:jc w:val="both"/>
        <w:rPr>
          <w:rFonts w:ascii="Times New Roman" w:hAnsi="Times New Roman"/>
          <w:color w:val="000000"/>
          <w:szCs w:val="18"/>
          <w:lang w:val="en-US"/>
        </w:rPr>
      </w:pPr>
      <w:r w:rsidRPr="00755337">
        <w:rPr>
          <w:rFonts w:ascii="Times New Roman" w:hAnsi="Times New Roman"/>
          <w:color w:val="000000"/>
          <w:szCs w:val="18"/>
          <w:lang w:val="en-US"/>
        </w:rPr>
        <w:t xml:space="preserve">where </w:t>
      </w:r>
      <w:r w:rsidRPr="00755337">
        <w:rPr>
          <w:rFonts w:ascii="Times New Roman" w:hAnsi="Times New Roman"/>
          <w:i/>
          <w:color w:val="000000"/>
          <w:szCs w:val="18"/>
          <w:lang w:val="en-US"/>
        </w:rPr>
        <w:t>Ci</w:t>
      </w:r>
      <w:r w:rsidRPr="00755337">
        <w:rPr>
          <w:rFonts w:ascii="Times New Roman" w:hAnsi="Times New Roman"/>
          <w:color w:val="000000"/>
          <w:szCs w:val="18"/>
          <w:lang w:val="en-US"/>
        </w:rPr>
        <w:t xml:space="preserve"> is the amount of feed fraction, </w:t>
      </w:r>
      <w:r w:rsidRPr="00755337">
        <w:rPr>
          <w:rFonts w:ascii="Times New Roman" w:hAnsi="Times New Roman"/>
          <w:i/>
          <w:color w:val="000000"/>
          <w:szCs w:val="18"/>
          <w:lang w:val="en-US"/>
        </w:rPr>
        <w:t>ci</w:t>
      </w:r>
      <w:r w:rsidRPr="00755337">
        <w:rPr>
          <w:rFonts w:ascii="Times New Roman" w:hAnsi="Times New Roman"/>
          <w:color w:val="000000"/>
          <w:szCs w:val="18"/>
          <w:lang w:val="en-US"/>
        </w:rPr>
        <w:t xml:space="preserve"> is the grade of hematite at fraction, </w:t>
      </w:r>
      <w:r w:rsidRPr="00755337">
        <w:rPr>
          <w:rFonts w:ascii="Times New Roman" w:hAnsi="Times New Roman"/>
          <w:i/>
          <w:color w:val="000000"/>
          <w:szCs w:val="18"/>
          <w:lang w:val="en-US"/>
        </w:rPr>
        <w:t xml:space="preserve">F </w:t>
      </w:r>
      <w:r w:rsidRPr="00755337">
        <w:rPr>
          <w:rFonts w:ascii="Times New Roman" w:hAnsi="Times New Roman"/>
          <w:iCs/>
          <w:color w:val="000000"/>
          <w:szCs w:val="18"/>
          <w:lang w:val="en-US"/>
        </w:rPr>
        <w:t>is the t</w:t>
      </w:r>
      <w:r w:rsidRPr="00755337">
        <w:rPr>
          <w:rFonts w:ascii="Times New Roman" w:hAnsi="Times New Roman"/>
          <w:color w:val="000000"/>
          <w:szCs w:val="18"/>
          <w:lang w:val="en-US"/>
        </w:rPr>
        <w:t xml:space="preserve">otal feed amount, </w:t>
      </w:r>
      <w:r w:rsidRPr="00755337">
        <w:rPr>
          <w:rFonts w:ascii="Times New Roman" w:hAnsi="Times New Roman"/>
          <w:i/>
          <w:color w:val="000000"/>
          <w:szCs w:val="18"/>
          <w:lang w:val="en-US"/>
        </w:rPr>
        <w:t xml:space="preserve">f, </w:t>
      </w:r>
      <w:r w:rsidRPr="00755337">
        <w:rPr>
          <w:rFonts w:ascii="Times New Roman" w:hAnsi="Times New Roman"/>
          <w:color w:val="000000"/>
          <w:szCs w:val="18"/>
          <w:lang w:val="en-US"/>
        </w:rPr>
        <w:t xml:space="preserve">is the grade of total feed, and </w:t>
      </w:r>
      <w:r w:rsidRPr="00755337">
        <w:rPr>
          <w:rFonts w:ascii="Times New Roman" w:hAnsi="Times New Roman"/>
          <w:i/>
          <w:color w:val="000000"/>
          <w:szCs w:val="18"/>
          <w:lang w:val="en-US"/>
        </w:rPr>
        <w:t>n</w:t>
      </w:r>
      <w:r w:rsidRPr="00755337">
        <w:rPr>
          <w:rFonts w:ascii="Times New Roman" w:hAnsi="Times New Roman"/>
          <w:color w:val="000000"/>
          <w:szCs w:val="18"/>
          <w:lang w:val="en-US"/>
        </w:rPr>
        <w:t xml:space="preserve"> is the number of fractions.</w:t>
      </w:r>
    </w:p>
    <w:p w14:paraId="7E784558" w14:textId="77777777" w:rsidR="00755337" w:rsidRPr="00755337" w:rsidRDefault="00755337" w:rsidP="00755337">
      <w:pPr>
        <w:autoSpaceDE w:val="0"/>
        <w:autoSpaceDN w:val="0"/>
        <w:adjustRightInd w:val="0"/>
        <w:jc w:val="both"/>
        <w:rPr>
          <w:rFonts w:ascii="Times New Roman" w:hAnsi="Times New Roman"/>
          <w:color w:val="000000"/>
          <w:szCs w:val="18"/>
          <w:lang w:val="en-US"/>
        </w:rPr>
      </w:pPr>
    </w:p>
    <w:p w14:paraId="670949C9" w14:textId="2AE90E1F" w:rsidR="00755337" w:rsidRDefault="00755337" w:rsidP="00755337">
      <w:pPr>
        <w:autoSpaceDE w:val="0"/>
        <w:autoSpaceDN w:val="0"/>
        <w:adjustRightInd w:val="0"/>
        <w:jc w:val="both"/>
        <w:rPr>
          <w:rFonts w:ascii="Times New Roman" w:hAnsi="Times New Roman"/>
          <w:color w:val="000000"/>
          <w:szCs w:val="18"/>
          <w:lang w:val="en-US"/>
        </w:rPr>
      </w:pPr>
      <w:r w:rsidRPr="00755337">
        <w:rPr>
          <w:rFonts w:ascii="Times New Roman" w:hAnsi="Times New Roman"/>
          <w:color w:val="000000"/>
          <w:szCs w:val="18"/>
          <w:lang w:val="en-US"/>
        </w:rPr>
        <w:t>The results suggested that the performance of all methods increased as the feed departed from narrow size fractions. The jig performance increased by 16.94% for sample A and 21.60 for sample B, the shaking table performance increased by 6.08% for sample A and 9.20% for sample B, and the spiral concentrator performance increased by 3.98% for sample A and 7.79% for sample B.</w:t>
      </w:r>
    </w:p>
    <w:p w14:paraId="49CF7927" w14:textId="6336170B" w:rsidR="00755337" w:rsidRDefault="00755337" w:rsidP="00755337">
      <w:pPr>
        <w:pStyle w:val="Balk1"/>
      </w:pPr>
      <w:r>
        <w:t>conclusıon</w:t>
      </w:r>
    </w:p>
    <w:p w14:paraId="35784439" w14:textId="77777777" w:rsidR="00C41209" w:rsidRDefault="00755337" w:rsidP="00C41209">
      <w:pPr>
        <w:autoSpaceDE w:val="0"/>
        <w:autoSpaceDN w:val="0"/>
        <w:adjustRightInd w:val="0"/>
        <w:jc w:val="both"/>
        <w:rPr>
          <w:rFonts w:ascii="Times New Roman" w:hAnsi="Times New Roman"/>
          <w:color w:val="000000"/>
          <w:szCs w:val="18"/>
          <w:lang w:val="en-US"/>
        </w:rPr>
      </w:pPr>
      <w:r w:rsidRPr="00755337">
        <w:rPr>
          <w:rFonts w:ascii="Times New Roman" w:hAnsi="Times New Roman"/>
          <w:szCs w:val="18"/>
          <w:lang w:val="en-US"/>
        </w:rPr>
        <w:t xml:space="preserve">In this study, the effect of the particle size distribution on the separation performance of gravity concentrators was investigated. </w:t>
      </w:r>
      <w:r w:rsidRPr="00755337">
        <w:rPr>
          <w:rFonts w:ascii="Times New Roman" w:eastAsia="AdvSTP_PSTimR" w:hAnsi="Times New Roman"/>
          <w:szCs w:val="18"/>
          <w:lang w:val="en-US"/>
        </w:rPr>
        <w:t xml:space="preserve">The experiments tested four narrow fractions of –1.6 + 1.18 mm, −1.18 + 0.6 mm, −0.6 + 0.3 mm, and −0.3 + 0.106 mm and with whole fractions, comprising all four, of –1.6 + 0.106 mm, with four different solids contents. The performance of the concentrators was demonstrated to be directly related to the particle size distribution. </w:t>
      </w:r>
      <w:r w:rsidRPr="00755337">
        <w:rPr>
          <w:rFonts w:ascii="Times New Roman" w:hAnsi="Times New Roman"/>
          <w:color w:val="000000"/>
          <w:szCs w:val="18"/>
          <w:lang w:val="en-US"/>
        </w:rPr>
        <w:t xml:space="preserve">The performance of all methods increased as the feed departed from narrow size fractions. </w:t>
      </w:r>
    </w:p>
    <w:p w14:paraId="41F68B27" w14:textId="77777777" w:rsidR="00C41209" w:rsidRDefault="00C41209" w:rsidP="00C41209">
      <w:pPr>
        <w:autoSpaceDE w:val="0"/>
        <w:autoSpaceDN w:val="0"/>
        <w:adjustRightInd w:val="0"/>
        <w:jc w:val="both"/>
        <w:rPr>
          <w:rFonts w:ascii="Times New Roman" w:hAnsi="Times New Roman"/>
          <w:color w:val="000000"/>
          <w:szCs w:val="18"/>
          <w:lang w:val="en-US"/>
        </w:rPr>
      </w:pPr>
    </w:p>
    <w:p w14:paraId="75D73CBD" w14:textId="77777777" w:rsidR="00C41209" w:rsidRDefault="00755337" w:rsidP="00C41209">
      <w:pPr>
        <w:autoSpaceDE w:val="0"/>
        <w:autoSpaceDN w:val="0"/>
        <w:adjustRightInd w:val="0"/>
        <w:jc w:val="both"/>
        <w:rPr>
          <w:rFonts w:ascii="Times New Roman" w:eastAsia="AdvGulliv-R" w:hAnsi="Times New Roman"/>
          <w:color w:val="000000"/>
          <w:szCs w:val="18"/>
          <w:lang w:val="en-US"/>
        </w:rPr>
      </w:pPr>
      <w:r w:rsidRPr="00755337">
        <w:rPr>
          <w:rFonts w:ascii="Times New Roman" w:hAnsi="Times New Roman"/>
          <w:color w:val="000000"/>
          <w:szCs w:val="18"/>
          <w:lang w:val="en-US"/>
        </w:rPr>
        <w:lastRenderedPageBreak/>
        <w:t xml:space="preserve">The effect of particle size was greater for Sample B than Sample A. All three concentrators showed improved </w:t>
      </w:r>
      <w:r w:rsidRPr="00755337">
        <w:rPr>
          <w:rFonts w:ascii="Times New Roman" w:eastAsia="AdvGulliv-R" w:hAnsi="Times New Roman"/>
          <w:color w:val="000000"/>
          <w:szCs w:val="18"/>
          <w:lang w:val="en-US"/>
        </w:rPr>
        <w:t>total recovery</w:t>
      </w:r>
      <w:r w:rsidRPr="00755337">
        <w:rPr>
          <w:rFonts w:ascii="Times New Roman" w:hAnsi="Times New Roman"/>
          <w:color w:val="000000"/>
          <w:szCs w:val="18"/>
          <w:lang w:val="en-US"/>
        </w:rPr>
        <w:t xml:space="preserve"> performance using </w:t>
      </w:r>
      <w:r w:rsidRPr="00755337">
        <w:rPr>
          <w:rFonts w:ascii="Times New Roman" w:eastAsia="AdvGulliv-R" w:hAnsi="Times New Roman"/>
          <w:color w:val="000000"/>
          <w:szCs w:val="18"/>
          <w:lang w:val="en-US"/>
        </w:rPr>
        <w:t xml:space="preserve">prepared feeds with particles falling into a comparatively narrow size range. </w:t>
      </w:r>
    </w:p>
    <w:p w14:paraId="33745E2C" w14:textId="77777777" w:rsidR="00C41209" w:rsidRDefault="00C41209" w:rsidP="00C41209">
      <w:pPr>
        <w:autoSpaceDE w:val="0"/>
        <w:autoSpaceDN w:val="0"/>
        <w:adjustRightInd w:val="0"/>
        <w:jc w:val="both"/>
        <w:rPr>
          <w:rFonts w:ascii="Times New Roman" w:eastAsia="AdvGulliv-R" w:hAnsi="Times New Roman"/>
          <w:color w:val="000000"/>
          <w:szCs w:val="18"/>
          <w:lang w:val="en-US"/>
        </w:rPr>
      </w:pPr>
    </w:p>
    <w:p w14:paraId="0F6B634A" w14:textId="72DA1569" w:rsidR="00C41209" w:rsidRDefault="00755337" w:rsidP="00C41209">
      <w:pPr>
        <w:autoSpaceDE w:val="0"/>
        <w:autoSpaceDN w:val="0"/>
        <w:adjustRightInd w:val="0"/>
        <w:jc w:val="both"/>
        <w:rPr>
          <w:rFonts w:ascii="Times New Roman" w:hAnsi="Times New Roman"/>
          <w:szCs w:val="18"/>
          <w:lang w:val="en-US"/>
        </w:rPr>
      </w:pPr>
      <w:r w:rsidRPr="00755337">
        <w:rPr>
          <w:rFonts w:ascii="Times New Roman" w:eastAsia="AdvGulliv-R" w:hAnsi="Times New Roman"/>
          <w:color w:val="000000"/>
          <w:szCs w:val="18"/>
          <w:lang w:val="en-US"/>
        </w:rPr>
        <w:t>The effect of the prepared feed on the concentrator was different for</w:t>
      </w:r>
      <w:r>
        <w:rPr>
          <w:rFonts w:eastAsia="AdvGulliv-R"/>
          <w:color w:val="000000"/>
          <w:szCs w:val="18"/>
        </w:rPr>
        <w:t xml:space="preserve"> </w:t>
      </w:r>
      <w:r w:rsidRPr="00755337">
        <w:rPr>
          <w:rFonts w:ascii="Times New Roman" w:eastAsia="AdvGulliv-R" w:hAnsi="Times New Roman"/>
          <w:color w:val="000000"/>
          <w:szCs w:val="18"/>
          <w:lang w:val="en-US"/>
        </w:rPr>
        <w:t xml:space="preserve">the different methods. </w:t>
      </w:r>
      <w:r w:rsidRPr="00755337">
        <w:rPr>
          <w:rFonts w:ascii="Times New Roman" w:hAnsi="Times New Roman"/>
          <w:szCs w:val="18"/>
          <w:lang w:val="en-US"/>
        </w:rPr>
        <w:t>The most significant improvement</w:t>
      </w:r>
      <w:r w:rsidR="00E54BDD">
        <w:rPr>
          <w:rFonts w:ascii="Times New Roman" w:hAnsi="Times New Roman"/>
          <w:szCs w:val="18"/>
          <w:lang w:val="en-US"/>
        </w:rPr>
        <w:t xml:space="preserve"> </w:t>
      </w:r>
      <w:r w:rsidRPr="00755337">
        <w:rPr>
          <w:rFonts w:ascii="Times New Roman" w:hAnsi="Times New Roman"/>
          <w:szCs w:val="18"/>
          <w:lang w:val="en-US"/>
        </w:rPr>
        <w:t xml:space="preserve">in performance was recorded for the jig, with recovery increases of </w:t>
      </w:r>
      <w:r w:rsidRPr="00755337">
        <w:rPr>
          <w:rFonts w:ascii="Times New Roman" w:hAnsi="Times New Roman"/>
          <w:color w:val="000000"/>
          <w:szCs w:val="18"/>
          <w:lang w:val="en-US"/>
        </w:rPr>
        <w:t>16.94% for Sample A and 21.60% for Sample B</w:t>
      </w:r>
      <w:r w:rsidR="00C41209">
        <w:rPr>
          <w:rFonts w:ascii="Times New Roman" w:hAnsi="Times New Roman"/>
          <w:szCs w:val="18"/>
          <w:lang w:val="en-US"/>
        </w:rPr>
        <w:t>.</w:t>
      </w:r>
    </w:p>
    <w:p w14:paraId="38031524" w14:textId="77777777" w:rsidR="00C41209" w:rsidRDefault="00C41209" w:rsidP="007F2B92">
      <w:pPr>
        <w:pStyle w:val="Balk1"/>
        <w:numPr>
          <w:ilvl w:val="0"/>
          <w:numId w:val="0"/>
        </w:numPr>
        <w:ind w:left="431" w:hanging="431"/>
      </w:pPr>
      <w:r>
        <w:t>references</w:t>
      </w:r>
    </w:p>
    <w:p w14:paraId="694ECDEF" w14:textId="1AEF268D" w:rsidR="00C41209" w:rsidRPr="00B01D9F" w:rsidRDefault="00FB1DDF" w:rsidP="00C41209">
      <w:pPr>
        <w:spacing w:line="360" w:lineRule="auto"/>
        <w:jc w:val="both"/>
        <w:rPr>
          <w:rFonts w:ascii="Times New Roman" w:eastAsia="AdvSTP_PSTimR" w:hAnsi="Times New Roman"/>
          <w:sz w:val="16"/>
          <w:szCs w:val="16"/>
          <w:lang w:val="en-US"/>
        </w:rPr>
      </w:pPr>
      <w:r w:rsidRPr="00B01D9F">
        <w:rPr>
          <w:rFonts w:ascii="Times New Roman" w:eastAsia="AdvSTP_PSTimR" w:hAnsi="Times New Roman"/>
          <w:sz w:val="16"/>
          <w:szCs w:val="16"/>
          <w:lang w:val="en-US"/>
        </w:rPr>
        <w:t>[1]</w:t>
      </w:r>
      <w:r w:rsidR="00B01D9F" w:rsidRPr="00B01D9F">
        <w:rPr>
          <w:rFonts w:ascii="Times New Roman" w:eastAsia="AdvSTP_PSTimR" w:hAnsi="Times New Roman"/>
          <w:sz w:val="16"/>
          <w:szCs w:val="16"/>
          <w:lang w:val="en-US"/>
        </w:rPr>
        <w:t xml:space="preserve">. </w:t>
      </w:r>
      <w:r w:rsidRPr="00B01D9F">
        <w:rPr>
          <w:rFonts w:ascii="Times New Roman" w:eastAsia="AdvSTP_PSTimR" w:hAnsi="Times New Roman"/>
          <w:sz w:val="16"/>
          <w:szCs w:val="16"/>
          <w:lang w:val="en-US"/>
        </w:rPr>
        <w:t xml:space="preserve"> </w:t>
      </w:r>
      <w:r w:rsidR="00C41209" w:rsidRPr="00B01D9F">
        <w:rPr>
          <w:rFonts w:ascii="Times New Roman" w:eastAsia="AdvSTP_PSTimR" w:hAnsi="Times New Roman"/>
          <w:sz w:val="16"/>
          <w:szCs w:val="16"/>
          <w:lang w:val="en-US"/>
        </w:rPr>
        <w:t xml:space="preserve">Burt, R.O. 1984. </w:t>
      </w:r>
      <w:r w:rsidR="00C41209" w:rsidRPr="00B01D9F">
        <w:rPr>
          <w:rFonts w:ascii="Times New Roman" w:eastAsia="AdvSTP_PSTimR" w:hAnsi="Times New Roman"/>
          <w:i/>
          <w:sz w:val="16"/>
          <w:szCs w:val="16"/>
          <w:lang w:val="en-US"/>
        </w:rPr>
        <w:t>Gravity Concentration Technology</w:t>
      </w:r>
      <w:r w:rsidR="00C41209" w:rsidRPr="00B01D9F">
        <w:rPr>
          <w:rFonts w:ascii="Times New Roman" w:eastAsia="AdvSTP_PSTimR" w:hAnsi="Times New Roman"/>
          <w:sz w:val="16"/>
          <w:szCs w:val="16"/>
          <w:lang w:val="en-US"/>
        </w:rPr>
        <w:t>. Elsevier Science Publishers: B.V, 80 – 81 p.</w:t>
      </w:r>
    </w:p>
    <w:p w14:paraId="28C19394" w14:textId="02B2DF19" w:rsidR="00FB1DDF" w:rsidRPr="00B01D9F" w:rsidRDefault="00FB1DDF" w:rsidP="00FB1DDF">
      <w:pPr>
        <w:autoSpaceDE w:val="0"/>
        <w:autoSpaceDN w:val="0"/>
        <w:adjustRightInd w:val="0"/>
        <w:spacing w:line="360" w:lineRule="auto"/>
        <w:jc w:val="both"/>
        <w:rPr>
          <w:rFonts w:ascii="Times New Roman" w:eastAsia="AdvGulliv-R" w:hAnsi="Times New Roman"/>
          <w:color w:val="000000"/>
          <w:sz w:val="16"/>
          <w:szCs w:val="16"/>
          <w:lang w:val="en-US"/>
        </w:rPr>
      </w:pPr>
      <w:r w:rsidRPr="00B01D9F">
        <w:rPr>
          <w:rFonts w:ascii="Times New Roman" w:eastAsia="AdvGulliv-R" w:hAnsi="Times New Roman"/>
          <w:color w:val="000000"/>
          <w:sz w:val="16"/>
          <w:szCs w:val="16"/>
          <w:lang w:val="en-US"/>
        </w:rPr>
        <w:t>[2]</w:t>
      </w:r>
      <w:r w:rsidR="00B01D9F" w:rsidRPr="00B01D9F">
        <w:rPr>
          <w:rFonts w:ascii="Times New Roman" w:eastAsia="AdvGulliv-R" w:hAnsi="Times New Roman"/>
          <w:color w:val="000000"/>
          <w:sz w:val="16"/>
          <w:szCs w:val="16"/>
          <w:lang w:val="en-US"/>
        </w:rPr>
        <w:t xml:space="preserve">. </w:t>
      </w:r>
      <w:r w:rsidRPr="00B01D9F">
        <w:rPr>
          <w:rFonts w:ascii="Times New Roman" w:eastAsia="AdvGulliv-R" w:hAnsi="Times New Roman"/>
          <w:color w:val="000000"/>
          <w:sz w:val="16"/>
          <w:szCs w:val="16"/>
          <w:lang w:val="en-US"/>
        </w:rPr>
        <w:t xml:space="preserve"> Umucu, Y. 2015. Investigation of Separation Performance of Dense Medium Cyclone Using Computer Simulation. </w:t>
      </w:r>
      <w:r w:rsidRPr="00B01D9F">
        <w:rPr>
          <w:rFonts w:ascii="Times New Roman" w:eastAsia="AdvGulliv-R" w:hAnsi="Times New Roman"/>
          <w:i/>
          <w:sz w:val="16"/>
          <w:szCs w:val="16"/>
          <w:lang w:val="en-US"/>
        </w:rPr>
        <w:t>Physicochem. Probl. Miner. Process.</w:t>
      </w:r>
      <w:r w:rsidRPr="00B01D9F">
        <w:rPr>
          <w:rFonts w:ascii="Times New Roman" w:eastAsia="AdvGulliv-R" w:hAnsi="Times New Roman"/>
          <w:sz w:val="16"/>
          <w:szCs w:val="16"/>
          <w:lang w:val="en-US"/>
        </w:rPr>
        <w:t xml:space="preserve"> 51(1),  pp. 303–314. </w:t>
      </w:r>
    </w:p>
    <w:p w14:paraId="567BFD46" w14:textId="52C35E75" w:rsidR="00FB1DDF" w:rsidRPr="00B01D9F" w:rsidRDefault="00FB1DDF" w:rsidP="00FB1DDF">
      <w:pPr>
        <w:autoSpaceDE w:val="0"/>
        <w:autoSpaceDN w:val="0"/>
        <w:adjustRightInd w:val="0"/>
        <w:spacing w:line="360" w:lineRule="auto"/>
        <w:jc w:val="both"/>
        <w:rPr>
          <w:rFonts w:ascii="Times New Roman" w:eastAsia="AdvGulliv-R" w:hAnsi="Times New Roman"/>
          <w:color w:val="000000"/>
          <w:sz w:val="16"/>
          <w:szCs w:val="16"/>
          <w:lang w:val="en-US"/>
        </w:rPr>
      </w:pPr>
      <w:r w:rsidRPr="00B01D9F">
        <w:rPr>
          <w:rFonts w:ascii="Times New Roman" w:eastAsia="AdvGulliv-R" w:hAnsi="Times New Roman"/>
          <w:color w:val="000000"/>
          <w:sz w:val="16"/>
          <w:szCs w:val="16"/>
          <w:lang w:val="en-US"/>
        </w:rPr>
        <w:t>[3]</w:t>
      </w:r>
      <w:r w:rsidR="00B01D9F" w:rsidRPr="00B01D9F">
        <w:rPr>
          <w:rFonts w:ascii="Times New Roman" w:eastAsia="AdvGulliv-R" w:hAnsi="Times New Roman"/>
          <w:color w:val="000000"/>
          <w:sz w:val="16"/>
          <w:szCs w:val="16"/>
          <w:lang w:val="en-US"/>
        </w:rPr>
        <w:t xml:space="preserve">. </w:t>
      </w:r>
      <w:r w:rsidRPr="00B01D9F">
        <w:rPr>
          <w:rFonts w:ascii="Times New Roman" w:eastAsia="AdvGulliv-R" w:hAnsi="Times New Roman"/>
          <w:color w:val="000000"/>
          <w:sz w:val="16"/>
          <w:szCs w:val="16"/>
          <w:lang w:val="en-US"/>
        </w:rPr>
        <w:t xml:space="preserve"> Burt, R. 1999. The role of gravity concentration in modern processing plants.</w:t>
      </w:r>
      <w:r w:rsidRPr="00B01D9F">
        <w:rPr>
          <w:rFonts w:ascii="Times New Roman" w:eastAsia="AdvGulliv-R" w:hAnsi="Times New Roman"/>
          <w:i/>
          <w:color w:val="000000"/>
          <w:sz w:val="16"/>
          <w:szCs w:val="16"/>
          <w:lang w:val="en-US"/>
        </w:rPr>
        <w:t xml:space="preserve"> Minerals Engineerin</w:t>
      </w:r>
      <w:r w:rsidRPr="00B01D9F">
        <w:rPr>
          <w:rFonts w:ascii="Times New Roman" w:eastAsia="AdvGulliv-R" w:hAnsi="Times New Roman"/>
          <w:color w:val="000000"/>
          <w:sz w:val="16"/>
          <w:szCs w:val="16"/>
          <w:lang w:val="en-US"/>
        </w:rPr>
        <w:t xml:space="preserve">g 12 (11), pp. 1291 – 1300. </w:t>
      </w:r>
    </w:p>
    <w:p w14:paraId="4622A86B" w14:textId="49FD05FA" w:rsidR="00FB1DDF" w:rsidRPr="00B01D9F" w:rsidRDefault="00FB1DDF" w:rsidP="00FB1DDF">
      <w:pPr>
        <w:autoSpaceDE w:val="0"/>
        <w:autoSpaceDN w:val="0"/>
        <w:adjustRightInd w:val="0"/>
        <w:spacing w:line="360" w:lineRule="auto"/>
        <w:jc w:val="both"/>
        <w:rPr>
          <w:rFonts w:ascii="Times New Roman" w:eastAsia="AdvGulliv-R" w:hAnsi="Times New Roman"/>
          <w:color w:val="000000"/>
          <w:sz w:val="16"/>
          <w:szCs w:val="16"/>
          <w:lang w:val="en-US"/>
        </w:rPr>
      </w:pPr>
      <w:r w:rsidRPr="00B01D9F">
        <w:rPr>
          <w:rFonts w:ascii="Times New Roman" w:eastAsia="AdvGulliv-R" w:hAnsi="Times New Roman"/>
          <w:color w:val="000000"/>
          <w:sz w:val="16"/>
          <w:szCs w:val="16"/>
          <w:lang w:val="en-US"/>
        </w:rPr>
        <w:t>[4]</w:t>
      </w:r>
      <w:r w:rsidR="00B01D9F" w:rsidRPr="00B01D9F">
        <w:rPr>
          <w:rFonts w:ascii="Times New Roman" w:eastAsia="AdvGulliv-R" w:hAnsi="Times New Roman"/>
          <w:color w:val="000000"/>
          <w:sz w:val="16"/>
          <w:szCs w:val="16"/>
          <w:lang w:val="en-US"/>
        </w:rPr>
        <w:t xml:space="preserve">. </w:t>
      </w:r>
      <w:r w:rsidRPr="00B01D9F">
        <w:rPr>
          <w:rFonts w:ascii="Times New Roman" w:eastAsia="AdvGulliv-R" w:hAnsi="Times New Roman"/>
          <w:color w:val="000000"/>
          <w:sz w:val="16"/>
          <w:szCs w:val="16"/>
          <w:lang w:val="en-US"/>
        </w:rPr>
        <w:t xml:space="preserve"> Turner, J.F. 1991. Gravity concentration, past, present and future. </w:t>
      </w:r>
      <w:r w:rsidRPr="00B01D9F">
        <w:rPr>
          <w:rFonts w:ascii="Times New Roman" w:eastAsia="AdvGulliv-R" w:hAnsi="Times New Roman"/>
          <w:i/>
          <w:color w:val="000000"/>
          <w:sz w:val="16"/>
          <w:szCs w:val="16"/>
          <w:lang w:val="en-US"/>
        </w:rPr>
        <w:t>Minerals Engineering,</w:t>
      </w:r>
      <w:r w:rsidRPr="00B01D9F">
        <w:rPr>
          <w:rFonts w:ascii="Times New Roman" w:eastAsia="AdvGulliv-R" w:hAnsi="Times New Roman"/>
          <w:color w:val="000000"/>
          <w:sz w:val="16"/>
          <w:szCs w:val="16"/>
          <w:lang w:val="en-US"/>
        </w:rPr>
        <w:t xml:space="preserve"> 4 (3–4), pp. 213 – 223.</w:t>
      </w:r>
    </w:p>
    <w:p w14:paraId="72CF0EA1" w14:textId="66F5AC20" w:rsidR="00FB1DDF" w:rsidRPr="00B01D9F" w:rsidRDefault="00FB1DDF" w:rsidP="00FB1DDF">
      <w:pPr>
        <w:autoSpaceDE w:val="0"/>
        <w:autoSpaceDN w:val="0"/>
        <w:adjustRightInd w:val="0"/>
        <w:spacing w:line="360" w:lineRule="auto"/>
        <w:jc w:val="both"/>
        <w:rPr>
          <w:rFonts w:ascii="Times New Roman" w:eastAsia="AdvGulliv-R" w:hAnsi="Times New Roman"/>
          <w:sz w:val="16"/>
          <w:szCs w:val="16"/>
          <w:lang w:val="en-US"/>
        </w:rPr>
      </w:pPr>
      <w:r w:rsidRPr="00B01D9F">
        <w:rPr>
          <w:rFonts w:ascii="Times New Roman" w:eastAsia="AdvGulliv-R" w:hAnsi="Times New Roman"/>
          <w:sz w:val="16"/>
          <w:szCs w:val="16"/>
          <w:lang w:val="en-US"/>
        </w:rPr>
        <w:t>[5]</w:t>
      </w:r>
      <w:r w:rsidR="00B01D9F" w:rsidRPr="00B01D9F">
        <w:rPr>
          <w:rFonts w:ascii="Times New Roman" w:eastAsia="AdvGulliv-R" w:hAnsi="Times New Roman"/>
          <w:sz w:val="16"/>
          <w:szCs w:val="16"/>
          <w:lang w:val="en-US"/>
        </w:rPr>
        <w:t xml:space="preserve">. </w:t>
      </w:r>
      <w:r w:rsidRPr="00B01D9F">
        <w:rPr>
          <w:rFonts w:ascii="Times New Roman" w:eastAsia="AdvGulliv-R" w:hAnsi="Times New Roman"/>
          <w:sz w:val="16"/>
          <w:szCs w:val="16"/>
          <w:lang w:val="en-US"/>
        </w:rPr>
        <w:t xml:space="preserve"> Luttrell et al. 1995 – Luttrell, G.H., Honaker, R.Q. and Phillips, D.I. 1995. Enhanced gravity separators: new alternatives for fine coal cleaning.</w:t>
      </w:r>
      <w:r w:rsidRPr="00B01D9F">
        <w:rPr>
          <w:rFonts w:ascii="Times New Roman" w:eastAsia="AdvGulliv-R" w:hAnsi="Times New Roman"/>
          <w:i/>
          <w:sz w:val="16"/>
          <w:szCs w:val="16"/>
          <w:lang w:val="en-US"/>
        </w:rPr>
        <w:t xml:space="preserve"> 12th International Coal Preparation Conference</w:t>
      </w:r>
      <w:r w:rsidRPr="00B01D9F">
        <w:rPr>
          <w:rFonts w:ascii="Times New Roman" w:eastAsia="AdvGulliv-R" w:hAnsi="Times New Roman"/>
          <w:sz w:val="16"/>
          <w:szCs w:val="16"/>
          <w:lang w:val="en-US"/>
        </w:rPr>
        <w:t>. Lexington, KT, pp. 281 – 292.</w:t>
      </w:r>
    </w:p>
    <w:p w14:paraId="5DDDF2C7" w14:textId="38D0C7E0" w:rsidR="00FB1DDF" w:rsidRPr="00B01D9F" w:rsidRDefault="00FB1DDF" w:rsidP="00FB1DDF">
      <w:pPr>
        <w:pStyle w:val="GvdeMetni"/>
        <w:rPr>
          <w:rFonts w:eastAsia="AdvSTP_PSTimR"/>
          <w:sz w:val="16"/>
          <w:szCs w:val="16"/>
        </w:rPr>
      </w:pPr>
      <w:r w:rsidRPr="00B01D9F">
        <w:rPr>
          <w:rFonts w:eastAsia="AdvGulliv-R"/>
          <w:color w:val="000000"/>
          <w:sz w:val="16"/>
          <w:szCs w:val="16"/>
        </w:rPr>
        <w:t>[6]</w:t>
      </w:r>
      <w:r w:rsidR="00B01D9F" w:rsidRPr="00B01D9F">
        <w:rPr>
          <w:rFonts w:eastAsia="AdvGulliv-R"/>
          <w:color w:val="000000"/>
          <w:sz w:val="16"/>
          <w:szCs w:val="16"/>
        </w:rPr>
        <w:t xml:space="preserve">. </w:t>
      </w:r>
      <w:r w:rsidRPr="00B01D9F">
        <w:rPr>
          <w:rFonts w:eastAsia="AdvGulliv-R"/>
          <w:color w:val="000000"/>
          <w:sz w:val="16"/>
          <w:szCs w:val="16"/>
        </w:rPr>
        <w:t xml:space="preserve"> Laplante, A.R. and Spiller, D.E. 2002. Bench-scale &amp; Pilot plant test work for gravity concentration circuit design. </w:t>
      </w:r>
      <w:r w:rsidRPr="00B01D9F">
        <w:rPr>
          <w:rFonts w:eastAsia="AdvGulliv-R"/>
          <w:i/>
          <w:color w:val="000000"/>
          <w:sz w:val="16"/>
          <w:szCs w:val="16"/>
        </w:rPr>
        <w:t>Society for Mining, Metallurgy and Exploration Inc. Min. Process. Plant Des., Practice Control Proc</w:t>
      </w:r>
      <w:r w:rsidRPr="00B01D9F">
        <w:rPr>
          <w:rFonts w:eastAsia="AdvGulliv-R"/>
          <w:color w:val="000000"/>
          <w:sz w:val="16"/>
          <w:szCs w:val="16"/>
        </w:rPr>
        <w:t xml:space="preserve"> (1), pp.160–175.</w:t>
      </w:r>
    </w:p>
    <w:p w14:paraId="340D9A99" w14:textId="71B0CF5C" w:rsidR="00C41209" w:rsidRPr="00B01D9F" w:rsidRDefault="00FB1DDF" w:rsidP="00C41209">
      <w:pPr>
        <w:autoSpaceDE w:val="0"/>
        <w:autoSpaceDN w:val="0"/>
        <w:adjustRightInd w:val="0"/>
        <w:spacing w:line="360" w:lineRule="auto"/>
        <w:jc w:val="both"/>
        <w:rPr>
          <w:rFonts w:ascii="Times New Roman" w:eastAsia="AdvGulliv-R" w:hAnsi="Times New Roman"/>
          <w:color w:val="000000"/>
          <w:sz w:val="16"/>
          <w:szCs w:val="16"/>
          <w:lang w:val="en-US"/>
        </w:rPr>
      </w:pPr>
      <w:r w:rsidRPr="00B01D9F">
        <w:rPr>
          <w:rFonts w:ascii="Times New Roman" w:eastAsia="AdvGulliv-R" w:hAnsi="Times New Roman"/>
          <w:color w:val="000000"/>
          <w:sz w:val="16"/>
          <w:szCs w:val="16"/>
          <w:lang w:val="en-US"/>
        </w:rPr>
        <w:t>[7]</w:t>
      </w:r>
      <w:r w:rsidR="00B01D9F" w:rsidRPr="00B01D9F">
        <w:rPr>
          <w:rFonts w:ascii="Times New Roman" w:eastAsia="AdvGulliv-R" w:hAnsi="Times New Roman"/>
          <w:color w:val="000000"/>
          <w:sz w:val="16"/>
          <w:szCs w:val="16"/>
          <w:lang w:val="en-US"/>
        </w:rPr>
        <w:t xml:space="preserve">. </w:t>
      </w:r>
      <w:r w:rsidRPr="00B01D9F">
        <w:rPr>
          <w:rFonts w:ascii="Times New Roman" w:eastAsia="AdvGulliv-R" w:hAnsi="Times New Roman"/>
          <w:color w:val="000000"/>
          <w:sz w:val="16"/>
          <w:szCs w:val="16"/>
          <w:lang w:val="en-US"/>
        </w:rPr>
        <w:t xml:space="preserve"> Falconer, A. 2003. Gravity separation: old technique/new methods. </w:t>
      </w:r>
      <w:r w:rsidRPr="00B01D9F">
        <w:rPr>
          <w:rFonts w:ascii="Times New Roman" w:eastAsia="AdvGulliv-R" w:hAnsi="Times New Roman"/>
          <w:i/>
          <w:color w:val="000000"/>
          <w:sz w:val="16"/>
          <w:szCs w:val="16"/>
          <w:lang w:val="en-US"/>
        </w:rPr>
        <w:t xml:space="preserve">Phys. Sep. Sci. Eng. </w:t>
      </w:r>
      <w:r w:rsidRPr="00B01D9F">
        <w:rPr>
          <w:rFonts w:ascii="Times New Roman" w:eastAsia="AdvGulliv-R" w:hAnsi="Times New Roman"/>
          <w:color w:val="000000"/>
          <w:sz w:val="16"/>
          <w:szCs w:val="16"/>
          <w:lang w:val="en-US"/>
        </w:rPr>
        <w:t>12 (1), pp. 31 – 48.</w:t>
      </w:r>
    </w:p>
    <w:p w14:paraId="77DFA9D5" w14:textId="51DDC387" w:rsidR="00FB1DDF" w:rsidRPr="00B01D9F" w:rsidRDefault="00FB1DDF" w:rsidP="00FB1DDF">
      <w:pPr>
        <w:autoSpaceDE w:val="0"/>
        <w:autoSpaceDN w:val="0"/>
        <w:adjustRightInd w:val="0"/>
        <w:spacing w:line="360" w:lineRule="auto"/>
        <w:jc w:val="both"/>
        <w:rPr>
          <w:rFonts w:ascii="Times New Roman" w:eastAsia="AdvGulliv-R" w:hAnsi="Times New Roman"/>
          <w:color w:val="000000"/>
          <w:sz w:val="16"/>
          <w:szCs w:val="16"/>
          <w:lang w:val="en-US"/>
        </w:rPr>
      </w:pPr>
      <w:r w:rsidRPr="00B01D9F">
        <w:rPr>
          <w:rFonts w:ascii="Times New Roman" w:eastAsia="AdvGulliv-R" w:hAnsi="Times New Roman"/>
          <w:color w:val="000000"/>
          <w:sz w:val="16"/>
          <w:szCs w:val="16"/>
          <w:lang w:val="en-US"/>
        </w:rPr>
        <w:t>[8]</w:t>
      </w:r>
      <w:r w:rsidR="00B01D9F" w:rsidRPr="00B01D9F">
        <w:rPr>
          <w:rFonts w:ascii="Times New Roman" w:eastAsia="AdvGulliv-R" w:hAnsi="Times New Roman"/>
          <w:color w:val="000000"/>
          <w:sz w:val="16"/>
          <w:szCs w:val="16"/>
          <w:lang w:val="en-US"/>
        </w:rPr>
        <w:t xml:space="preserve">. </w:t>
      </w:r>
      <w:r w:rsidRPr="00B01D9F">
        <w:rPr>
          <w:rFonts w:ascii="Times New Roman" w:eastAsia="AdvGulliv-R" w:hAnsi="Times New Roman"/>
          <w:color w:val="000000"/>
          <w:sz w:val="16"/>
          <w:szCs w:val="16"/>
          <w:lang w:val="en-US"/>
        </w:rPr>
        <w:t xml:space="preserve"> Oruc et al. 2010 – Oruc, F., Ozgen, S. and Sabah, E. 2010. An enhanced-gravity method to recover ultrafine coal from tailings: Falcon Concentrator. </w:t>
      </w:r>
      <w:r w:rsidRPr="00B01D9F">
        <w:rPr>
          <w:rFonts w:ascii="Times New Roman" w:eastAsia="AdvGulliv-R" w:hAnsi="Times New Roman"/>
          <w:i/>
          <w:color w:val="000000"/>
          <w:sz w:val="16"/>
          <w:szCs w:val="16"/>
          <w:lang w:val="en-US"/>
        </w:rPr>
        <w:t xml:space="preserve">Fuel </w:t>
      </w:r>
      <w:r w:rsidRPr="00B01D9F">
        <w:rPr>
          <w:rFonts w:ascii="Times New Roman" w:eastAsia="AdvGulliv-R" w:hAnsi="Times New Roman"/>
          <w:color w:val="000000"/>
          <w:sz w:val="16"/>
          <w:szCs w:val="16"/>
          <w:lang w:val="en-US"/>
        </w:rPr>
        <w:t xml:space="preserve"> (89), pp. 2433 – 2437.</w:t>
      </w:r>
    </w:p>
    <w:p w14:paraId="41D291DD" w14:textId="3392FBF3" w:rsidR="00FB1DDF" w:rsidRPr="00B01D9F" w:rsidRDefault="00FB1DDF" w:rsidP="00FB1DDF">
      <w:pPr>
        <w:autoSpaceDE w:val="0"/>
        <w:autoSpaceDN w:val="0"/>
        <w:adjustRightInd w:val="0"/>
        <w:spacing w:line="360" w:lineRule="auto"/>
        <w:jc w:val="both"/>
        <w:rPr>
          <w:rFonts w:ascii="Times New Roman" w:eastAsia="AdvGulliv-R" w:hAnsi="Times New Roman"/>
          <w:color w:val="000000"/>
          <w:sz w:val="16"/>
          <w:szCs w:val="16"/>
          <w:lang w:val="en-US"/>
        </w:rPr>
      </w:pPr>
      <w:r w:rsidRPr="00B01D9F">
        <w:rPr>
          <w:rFonts w:ascii="Times New Roman" w:eastAsia="AdvGulliv-R" w:hAnsi="Times New Roman"/>
          <w:color w:val="000000"/>
          <w:sz w:val="16"/>
          <w:szCs w:val="16"/>
          <w:lang w:val="en-US"/>
        </w:rPr>
        <w:t>[9]</w:t>
      </w:r>
      <w:r w:rsidR="00B01D9F" w:rsidRPr="00B01D9F">
        <w:rPr>
          <w:rFonts w:ascii="Times New Roman" w:eastAsia="AdvGulliv-R" w:hAnsi="Times New Roman"/>
          <w:color w:val="000000"/>
          <w:sz w:val="16"/>
          <w:szCs w:val="16"/>
          <w:lang w:val="en-US"/>
        </w:rPr>
        <w:t xml:space="preserve">. </w:t>
      </w:r>
      <w:r w:rsidRPr="00B01D9F">
        <w:rPr>
          <w:rFonts w:ascii="Times New Roman" w:eastAsia="AdvGulliv-R" w:hAnsi="Times New Roman"/>
          <w:color w:val="000000"/>
          <w:sz w:val="16"/>
          <w:szCs w:val="16"/>
          <w:lang w:val="en-US"/>
        </w:rPr>
        <w:t xml:space="preserve"> El-Midany, A.A. and Ibrahim, S.S. 2011. Does calcite content affect its separation from celestite by Falcon concentrator. </w:t>
      </w:r>
      <w:r w:rsidRPr="00B01D9F">
        <w:rPr>
          <w:rFonts w:ascii="Times New Roman" w:eastAsia="AdvGulliv-R" w:hAnsi="Times New Roman"/>
          <w:i/>
          <w:color w:val="000000"/>
          <w:sz w:val="16"/>
          <w:szCs w:val="16"/>
          <w:lang w:val="en-US"/>
        </w:rPr>
        <w:t>Powder Technology</w:t>
      </w:r>
      <w:r w:rsidRPr="00B01D9F">
        <w:rPr>
          <w:rFonts w:ascii="Times New Roman" w:eastAsia="AdvGulliv-R" w:hAnsi="Times New Roman"/>
          <w:color w:val="000000"/>
          <w:sz w:val="16"/>
          <w:szCs w:val="16"/>
          <w:lang w:val="en-US"/>
        </w:rPr>
        <w:t xml:space="preserve"> 213 (1–3), pp. 41– 47.</w:t>
      </w:r>
    </w:p>
    <w:p w14:paraId="4000DE61" w14:textId="0EBB2D00" w:rsidR="00FB1DDF" w:rsidRPr="00B01D9F" w:rsidRDefault="00FB1DDF" w:rsidP="00FB1DDF">
      <w:pPr>
        <w:autoSpaceDE w:val="0"/>
        <w:autoSpaceDN w:val="0"/>
        <w:adjustRightInd w:val="0"/>
        <w:spacing w:line="360" w:lineRule="auto"/>
        <w:jc w:val="both"/>
        <w:rPr>
          <w:rFonts w:ascii="Times New Roman" w:eastAsia="AdvGulliv-R" w:hAnsi="Times New Roman"/>
          <w:color w:val="000000"/>
          <w:sz w:val="16"/>
          <w:szCs w:val="16"/>
          <w:lang w:val="en-US"/>
        </w:rPr>
      </w:pPr>
      <w:r w:rsidRPr="00B01D9F">
        <w:rPr>
          <w:rFonts w:ascii="Times New Roman" w:eastAsia="AdvGulliv-R" w:hAnsi="Times New Roman"/>
          <w:color w:val="000000"/>
          <w:sz w:val="16"/>
          <w:szCs w:val="16"/>
          <w:lang w:val="en-US"/>
        </w:rPr>
        <w:t>[10]</w:t>
      </w:r>
      <w:r w:rsidR="00B01D9F" w:rsidRPr="00B01D9F">
        <w:rPr>
          <w:rFonts w:ascii="Times New Roman" w:eastAsia="AdvGulliv-R" w:hAnsi="Times New Roman"/>
          <w:color w:val="000000"/>
          <w:sz w:val="16"/>
          <w:szCs w:val="16"/>
          <w:lang w:val="en-US"/>
        </w:rPr>
        <w:t xml:space="preserve">. </w:t>
      </w:r>
      <w:r w:rsidRPr="00B01D9F">
        <w:rPr>
          <w:rFonts w:ascii="Times New Roman" w:eastAsia="AdvGulliv-R" w:hAnsi="Times New Roman"/>
          <w:color w:val="000000"/>
          <w:sz w:val="16"/>
          <w:szCs w:val="16"/>
          <w:lang w:val="en-US"/>
        </w:rPr>
        <w:t xml:space="preserve"> Traore et al. 1995 – Traore, A., Conil, P., Houot, R. and Save, M. 1995. An evaluation of the Mozley MGS for fine particle gravity separation. </w:t>
      </w:r>
      <w:r w:rsidRPr="00B01D9F">
        <w:rPr>
          <w:rFonts w:ascii="Times New Roman" w:eastAsia="AdvGulliv-R" w:hAnsi="Times New Roman"/>
          <w:i/>
          <w:color w:val="000000"/>
          <w:sz w:val="16"/>
          <w:szCs w:val="16"/>
          <w:lang w:val="en-US"/>
        </w:rPr>
        <w:t>Minerals Engineering</w:t>
      </w:r>
      <w:r w:rsidRPr="00B01D9F">
        <w:rPr>
          <w:rFonts w:ascii="Times New Roman" w:eastAsia="AdvGulliv-R" w:hAnsi="Times New Roman"/>
          <w:color w:val="000000"/>
          <w:sz w:val="16"/>
          <w:szCs w:val="16"/>
          <w:lang w:val="en-US"/>
        </w:rPr>
        <w:t xml:space="preserve"> 8 (7), pp. 767–778.</w:t>
      </w:r>
    </w:p>
    <w:p w14:paraId="6B5E5B86" w14:textId="64513534" w:rsidR="00FB1DDF" w:rsidRPr="00B01D9F" w:rsidRDefault="00FB1DDF" w:rsidP="00FB1DDF">
      <w:pPr>
        <w:pStyle w:val="GvdeMetni"/>
        <w:rPr>
          <w:rFonts w:eastAsia="AdvGulliv-R"/>
          <w:sz w:val="16"/>
          <w:szCs w:val="16"/>
        </w:rPr>
      </w:pPr>
      <w:r w:rsidRPr="00B01D9F">
        <w:rPr>
          <w:rFonts w:eastAsia="AdvGulliv-R"/>
          <w:color w:val="000000"/>
          <w:sz w:val="16"/>
          <w:szCs w:val="16"/>
        </w:rPr>
        <w:t>[11]</w:t>
      </w:r>
      <w:r w:rsidR="00B01D9F" w:rsidRPr="00B01D9F">
        <w:rPr>
          <w:rFonts w:eastAsia="AdvGulliv-R"/>
          <w:color w:val="000000"/>
          <w:sz w:val="16"/>
          <w:szCs w:val="16"/>
        </w:rPr>
        <w:t xml:space="preserve">. </w:t>
      </w:r>
      <w:r w:rsidRPr="00B01D9F">
        <w:rPr>
          <w:rFonts w:eastAsia="AdvGulliv-R"/>
          <w:color w:val="000000"/>
          <w:sz w:val="16"/>
          <w:szCs w:val="16"/>
        </w:rPr>
        <w:t xml:space="preserve"> Burt et al. 1995 – Burt, R.O., Korinek, G., Young, S.R. and  Deveau, C. 1995. Ultrafine tantalum recovery strategies. </w:t>
      </w:r>
      <w:r w:rsidRPr="00B01D9F">
        <w:rPr>
          <w:rFonts w:eastAsia="AdvGulliv-R"/>
          <w:i/>
          <w:color w:val="000000"/>
          <w:sz w:val="16"/>
          <w:szCs w:val="16"/>
        </w:rPr>
        <w:t xml:space="preserve">Minerals Engineering </w:t>
      </w:r>
      <w:r w:rsidRPr="00B01D9F">
        <w:rPr>
          <w:rFonts w:eastAsia="AdvGulliv-R"/>
          <w:color w:val="000000"/>
          <w:sz w:val="16"/>
          <w:szCs w:val="16"/>
        </w:rPr>
        <w:t>8 (8), pp. 859 – 870.</w:t>
      </w:r>
    </w:p>
    <w:p w14:paraId="0CF05C9B" w14:textId="77E58339" w:rsidR="00FB1DDF" w:rsidRPr="00B01D9F" w:rsidRDefault="00FB1DDF" w:rsidP="00FB1DDF">
      <w:pPr>
        <w:autoSpaceDE w:val="0"/>
        <w:autoSpaceDN w:val="0"/>
        <w:adjustRightInd w:val="0"/>
        <w:spacing w:line="360" w:lineRule="auto"/>
        <w:jc w:val="both"/>
        <w:rPr>
          <w:rFonts w:ascii="Times New Roman" w:eastAsia="AdvGulliv-R" w:hAnsi="Times New Roman"/>
          <w:sz w:val="16"/>
          <w:szCs w:val="16"/>
          <w:lang w:val="en-US"/>
        </w:rPr>
      </w:pPr>
      <w:r w:rsidRPr="00B01D9F">
        <w:rPr>
          <w:rFonts w:ascii="Times New Roman" w:eastAsia="AdvGulliv-R" w:hAnsi="Times New Roman"/>
          <w:sz w:val="16"/>
          <w:szCs w:val="16"/>
          <w:lang w:val="en-US"/>
        </w:rPr>
        <w:t>[12]</w:t>
      </w:r>
      <w:r w:rsidR="00B01D9F" w:rsidRPr="00B01D9F">
        <w:rPr>
          <w:rFonts w:ascii="Times New Roman" w:eastAsia="AdvGulliv-R" w:hAnsi="Times New Roman"/>
          <w:sz w:val="16"/>
          <w:szCs w:val="16"/>
          <w:lang w:val="en-US"/>
        </w:rPr>
        <w:t xml:space="preserve">. </w:t>
      </w:r>
      <w:r w:rsidRPr="00B01D9F">
        <w:rPr>
          <w:rFonts w:ascii="Times New Roman" w:eastAsia="AdvGulliv-R" w:hAnsi="Times New Roman"/>
          <w:sz w:val="16"/>
          <w:szCs w:val="16"/>
          <w:lang w:val="en-US"/>
        </w:rPr>
        <w:t xml:space="preserve"> Honaker et al. 1996. – Honaker, R.Q., Wang, D. and Ho, K. 1996. Application of the Falcon concentrator for fine coal cleaning. </w:t>
      </w:r>
      <w:r w:rsidRPr="00B01D9F">
        <w:rPr>
          <w:rFonts w:ascii="Times New Roman" w:eastAsia="AdvGulliv-R" w:hAnsi="Times New Roman"/>
          <w:i/>
          <w:sz w:val="16"/>
          <w:szCs w:val="16"/>
          <w:lang w:val="en-US"/>
        </w:rPr>
        <w:t>Minerals Engineering</w:t>
      </w:r>
      <w:r w:rsidRPr="00B01D9F">
        <w:rPr>
          <w:rFonts w:ascii="Times New Roman" w:eastAsia="AdvGulliv-R" w:hAnsi="Times New Roman"/>
          <w:sz w:val="16"/>
          <w:szCs w:val="16"/>
          <w:lang w:val="en-US"/>
        </w:rPr>
        <w:t xml:space="preserve"> 9 (11), pp. 1143–1156.</w:t>
      </w:r>
    </w:p>
    <w:p w14:paraId="1CB9EBC8" w14:textId="5EC2D5AD" w:rsidR="00FB1DDF" w:rsidRPr="00B01D9F" w:rsidRDefault="00FB1DDF" w:rsidP="00FB1DDF">
      <w:pPr>
        <w:autoSpaceDE w:val="0"/>
        <w:autoSpaceDN w:val="0"/>
        <w:adjustRightInd w:val="0"/>
        <w:spacing w:line="360" w:lineRule="auto"/>
        <w:jc w:val="both"/>
        <w:rPr>
          <w:rFonts w:ascii="Times New Roman" w:eastAsia="AdvGulliv-R" w:hAnsi="Times New Roman"/>
          <w:sz w:val="16"/>
          <w:szCs w:val="16"/>
          <w:lang w:val="en-US"/>
        </w:rPr>
      </w:pPr>
      <w:r w:rsidRPr="00B01D9F">
        <w:rPr>
          <w:rFonts w:ascii="Times New Roman" w:eastAsia="AdvGulliv-R" w:hAnsi="Times New Roman"/>
          <w:sz w:val="16"/>
          <w:szCs w:val="16"/>
          <w:lang w:val="en-US"/>
        </w:rPr>
        <w:t>[13]</w:t>
      </w:r>
      <w:r w:rsidR="00B01D9F" w:rsidRPr="00B01D9F">
        <w:rPr>
          <w:rFonts w:ascii="Times New Roman" w:eastAsia="AdvGulliv-R" w:hAnsi="Times New Roman"/>
          <w:sz w:val="16"/>
          <w:szCs w:val="16"/>
          <w:lang w:val="en-US"/>
        </w:rPr>
        <w:t xml:space="preserve">. </w:t>
      </w:r>
      <w:r w:rsidRPr="00B01D9F">
        <w:rPr>
          <w:rFonts w:ascii="Times New Roman" w:eastAsia="AdvGulliv-R" w:hAnsi="Times New Roman"/>
          <w:sz w:val="16"/>
          <w:szCs w:val="16"/>
          <w:lang w:val="en-US"/>
        </w:rPr>
        <w:t xml:space="preserve"> Honaker, R.Q. 1998. High capacity fine coal cleaning using an enhanced gravity concentrator. </w:t>
      </w:r>
      <w:r w:rsidRPr="00B01D9F">
        <w:rPr>
          <w:rFonts w:ascii="Times New Roman" w:eastAsia="AdvGulliv-R" w:hAnsi="Times New Roman"/>
          <w:i/>
          <w:sz w:val="16"/>
          <w:szCs w:val="16"/>
          <w:lang w:val="en-US"/>
        </w:rPr>
        <w:t>Minerals Engineering</w:t>
      </w:r>
      <w:r w:rsidRPr="00B01D9F">
        <w:rPr>
          <w:rFonts w:ascii="Times New Roman" w:eastAsia="AdvGulliv-R" w:hAnsi="Times New Roman"/>
          <w:sz w:val="16"/>
          <w:szCs w:val="16"/>
          <w:lang w:val="en-US"/>
        </w:rPr>
        <w:t xml:space="preserve"> 11 (12), pp. 1191 – 1199. </w:t>
      </w:r>
    </w:p>
    <w:p w14:paraId="13CC81D9" w14:textId="07F610DE" w:rsidR="00FB1DDF" w:rsidRPr="00B01D9F" w:rsidRDefault="00FB1DDF" w:rsidP="00FB1DDF">
      <w:pPr>
        <w:autoSpaceDE w:val="0"/>
        <w:autoSpaceDN w:val="0"/>
        <w:adjustRightInd w:val="0"/>
        <w:spacing w:line="360" w:lineRule="auto"/>
        <w:jc w:val="both"/>
        <w:rPr>
          <w:rFonts w:ascii="Times New Roman" w:eastAsia="AdvGulliv-R" w:hAnsi="Times New Roman"/>
          <w:sz w:val="16"/>
          <w:szCs w:val="16"/>
          <w:lang w:val="en-US"/>
        </w:rPr>
      </w:pPr>
      <w:r w:rsidRPr="00B01D9F">
        <w:rPr>
          <w:rFonts w:ascii="Times New Roman" w:eastAsia="AdvGulliv-R" w:hAnsi="Times New Roman"/>
          <w:sz w:val="16"/>
          <w:szCs w:val="16"/>
          <w:lang w:val="en-US"/>
        </w:rPr>
        <w:t>[14]</w:t>
      </w:r>
      <w:r w:rsidR="00B01D9F" w:rsidRPr="00B01D9F">
        <w:rPr>
          <w:rFonts w:ascii="Times New Roman" w:eastAsia="AdvGulliv-R" w:hAnsi="Times New Roman"/>
          <w:sz w:val="16"/>
          <w:szCs w:val="16"/>
          <w:lang w:val="en-US"/>
        </w:rPr>
        <w:t>.</w:t>
      </w:r>
      <w:r w:rsidRPr="00B01D9F">
        <w:rPr>
          <w:rFonts w:ascii="Times New Roman" w:eastAsia="AdvGulliv-R" w:hAnsi="Times New Roman"/>
          <w:sz w:val="16"/>
          <w:szCs w:val="16"/>
          <w:lang w:val="en-US"/>
        </w:rPr>
        <w:t xml:space="preserve"> Surowiak, A. and Brozek, M. 2016. A Physical Model of Separation Process by Means of Jigs. </w:t>
      </w:r>
      <w:r w:rsidRPr="00B01D9F">
        <w:rPr>
          <w:rFonts w:ascii="Times New Roman" w:eastAsia="AdvGulliv-R" w:hAnsi="Times New Roman"/>
          <w:i/>
          <w:sz w:val="16"/>
          <w:szCs w:val="16"/>
          <w:lang w:val="en-US"/>
        </w:rPr>
        <w:t>Physicochem. Probl. Miner. Process.</w:t>
      </w:r>
      <w:r w:rsidRPr="00B01D9F">
        <w:rPr>
          <w:rFonts w:ascii="Times New Roman" w:eastAsia="AdvGulliv-R" w:hAnsi="Times New Roman"/>
          <w:sz w:val="16"/>
          <w:szCs w:val="16"/>
          <w:lang w:val="en-US"/>
        </w:rPr>
        <w:t xml:space="preserve"> 52(1), pp.228–243. </w:t>
      </w:r>
    </w:p>
    <w:p w14:paraId="0F3F2B16" w14:textId="6A5DA7BC" w:rsidR="00C41209" w:rsidRPr="001F0D23" w:rsidRDefault="001F0D23" w:rsidP="00C41209">
      <w:pPr>
        <w:autoSpaceDE w:val="0"/>
        <w:autoSpaceDN w:val="0"/>
        <w:adjustRightInd w:val="0"/>
        <w:spacing w:line="360" w:lineRule="auto"/>
        <w:jc w:val="both"/>
        <w:rPr>
          <w:rFonts w:ascii="Times New Roman" w:eastAsia="AdvGulliv-R" w:hAnsi="Times New Roman"/>
          <w:b/>
          <w:color w:val="000000"/>
          <w:sz w:val="20"/>
          <w:szCs w:val="20"/>
          <w:lang w:val="en-US"/>
        </w:rPr>
      </w:pPr>
      <w:r w:rsidRPr="001F0D23">
        <w:rPr>
          <w:rFonts w:ascii="Times New Roman" w:eastAsia="AdvGulliv-R" w:hAnsi="Times New Roman"/>
          <w:b/>
          <w:color w:val="000000"/>
          <w:sz w:val="20"/>
          <w:szCs w:val="20"/>
          <w:lang w:val="en-US"/>
        </w:rPr>
        <w:t>BIOGRAPHY</w:t>
      </w:r>
    </w:p>
    <w:p w14:paraId="29B74259" w14:textId="149CF0DA" w:rsidR="001F0D23" w:rsidRPr="00A620DA" w:rsidRDefault="001F0D23" w:rsidP="00A620DA">
      <w:pPr>
        <w:autoSpaceDE w:val="0"/>
        <w:autoSpaceDN w:val="0"/>
        <w:adjustRightInd w:val="0"/>
        <w:spacing w:line="360" w:lineRule="auto"/>
        <w:jc w:val="both"/>
        <w:rPr>
          <w:rFonts w:ascii="Times New Roman" w:eastAsia="AdvGulliv-R" w:hAnsi="Times New Roman"/>
          <w:color w:val="000000"/>
          <w:szCs w:val="18"/>
          <w:lang w:val="en-GB"/>
        </w:rPr>
      </w:pPr>
      <w:r w:rsidRPr="00A620DA">
        <w:rPr>
          <w:rFonts w:ascii="Times New Roman" w:eastAsia="AdvGulliv-R" w:hAnsi="Times New Roman"/>
          <w:color w:val="000000"/>
          <w:szCs w:val="18"/>
          <w:lang w:val="en-GB"/>
        </w:rPr>
        <w:t>He is graduated from Hacettepe University, Department of Mining Engineering at the date of 2001. He had M.Sc. and Ph.D. degrees from the mineral processing section of same department at 2004 and 2009 respectively.</w:t>
      </w:r>
      <w:r w:rsidR="00A620DA" w:rsidRPr="00A620DA">
        <w:rPr>
          <w:rFonts w:ascii="Times New Roman" w:eastAsia="AdvGulliv-R" w:hAnsi="Times New Roman"/>
          <w:color w:val="000000"/>
          <w:szCs w:val="18"/>
          <w:lang w:val="en-GB"/>
        </w:rPr>
        <w:t xml:space="preserve"> </w:t>
      </w:r>
      <w:r w:rsidRPr="00A620DA">
        <w:rPr>
          <w:rFonts w:ascii="Times New Roman" w:eastAsia="AdvGulliv-R" w:hAnsi="Times New Roman"/>
          <w:lang w:val="en-GB"/>
        </w:rPr>
        <w:t>He has been working at Hacettepe Vocational School since 2002. He is head of Alternative Energy Sources Program, his professions are mineral processing, coal cleaning and industrial raw materials.</w:t>
      </w:r>
    </w:p>
    <w:p w14:paraId="19E6C1FF" w14:textId="77777777" w:rsidR="00C41209" w:rsidRPr="00A620DA" w:rsidRDefault="00C41209" w:rsidP="00C41209">
      <w:pPr>
        <w:autoSpaceDE w:val="0"/>
        <w:autoSpaceDN w:val="0"/>
        <w:adjustRightInd w:val="0"/>
        <w:spacing w:line="360" w:lineRule="auto"/>
        <w:jc w:val="both"/>
        <w:rPr>
          <w:rFonts w:ascii="Times New Roman" w:eastAsia="AdvGulliv-R" w:hAnsi="Times New Roman"/>
          <w:i/>
          <w:color w:val="000000"/>
          <w:szCs w:val="18"/>
          <w:lang w:val="en-GB"/>
        </w:rPr>
      </w:pPr>
    </w:p>
    <w:p w14:paraId="401B90FF" w14:textId="77777777" w:rsidR="00C41209" w:rsidRPr="00A620DA" w:rsidRDefault="00C41209" w:rsidP="00C41209">
      <w:pPr>
        <w:autoSpaceDE w:val="0"/>
        <w:autoSpaceDN w:val="0"/>
        <w:adjustRightInd w:val="0"/>
        <w:spacing w:line="360" w:lineRule="auto"/>
        <w:jc w:val="both"/>
        <w:rPr>
          <w:rFonts w:ascii="Times New Roman" w:eastAsia="AdvGulliv-R" w:hAnsi="Times New Roman"/>
          <w:color w:val="000000"/>
          <w:szCs w:val="18"/>
          <w:lang w:val="en-GB"/>
        </w:rPr>
      </w:pPr>
    </w:p>
    <w:p w14:paraId="7C965D07" w14:textId="3AAF3C30" w:rsidR="00C41209" w:rsidRPr="00E54BDD" w:rsidRDefault="00C41209" w:rsidP="00C41209">
      <w:pPr>
        <w:autoSpaceDE w:val="0"/>
        <w:autoSpaceDN w:val="0"/>
        <w:adjustRightInd w:val="0"/>
        <w:spacing w:line="360" w:lineRule="auto"/>
        <w:jc w:val="both"/>
        <w:rPr>
          <w:rFonts w:ascii="Times New Roman" w:eastAsia="AdvGulliv-R" w:hAnsi="Times New Roman"/>
          <w:color w:val="000000"/>
          <w:szCs w:val="18"/>
          <w:lang w:val="en-US"/>
        </w:rPr>
      </w:pPr>
    </w:p>
    <w:p w14:paraId="78D3C5A1" w14:textId="27193229" w:rsidR="00C41209" w:rsidRPr="00E54BDD" w:rsidRDefault="00C41209" w:rsidP="00C41209">
      <w:pPr>
        <w:autoSpaceDE w:val="0"/>
        <w:autoSpaceDN w:val="0"/>
        <w:adjustRightInd w:val="0"/>
        <w:spacing w:line="360" w:lineRule="auto"/>
        <w:jc w:val="both"/>
        <w:rPr>
          <w:rFonts w:ascii="Times New Roman" w:eastAsia="AdvGulliv-R" w:hAnsi="Times New Roman"/>
          <w:szCs w:val="18"/>
          <w:lang w:val="en-US"/>
        </w:rPr>
      </w:pPr>
    </w:p>
    <w:p w14:paraId="2982A2D9" w14:textId="77777777" w:rsidR="00C41209" w:rsidRPr="00E54BDD" w:rsidRDefault="00C41209" w:rsidP="00C41209">
      <w:pPr>
        <w:autoSpaceDE w:val="0"/>
        <w:autoSpaceDN w:val="0"/>
        <w:adjustRightInd w:val="0"/>
        <w:spacing w:line="360" w:lineRule="auto"/>
        <w:jc w:val="both"/>
        <w:rPr>
          <w:rFonts w:ascii="Times New Roman" w:eastAsia="AdvGulliv-R" w:hAnsi="Times New Roman"/>
          <w:color w:val="000000"/>
          <w:szCs w:val="18"/>
          <w:lang w:val="en-US"/>
        </w:rPr>
      </w:pPr>
    </w:p>
    <w:p w14:paraId="0E9CB829" w14:textId="6A9C4155" w:rsidR="00C41209" w:rsidRPr="00C41209" w:rsidRDefault="00C41209" w:rsidP="00067778">
      <w:pPr>
        <w:pStyle w:val="GvdeMetni"/>
      </w:pPr>
    </w:p>
    <w:sectPr w:rsidR="00C41209" w:rsidRPr="00C41209" w:rsidSect="00D6476A">
      <w:headerReference w:type="even" r:id="rId13"/>
      <w:headerReference w:type="default" r:id="rId14"/>
      <w:footerReference w:type="even" r:id="rId15"/>
      <w:footerReference w:type="default" r:id="rId16"/>
      <w:footerReference w:type="first" r:id="rId17"/>
      <w:pgSz w:w="11906" w:h="16838"/>
      <w:pgMar w:top="1701" w:right="1701" w:bottom="1701" w:left="1701" w:header="1418" w:footer="1418" w:gutter="56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0979C" w14:textId="77777777" w:rsidR="002D6D16" w:rsidRDefault="002D6D16">
      <w:r>
        <w:separator/>
      </w:r>
    </w:p>
  </w:endnote>
  <w:endnote w:type="continuationSeparator" w:id="0">
    <w:p w14:paraId="113A661D" w14:textId="77777777" w:rsidR="002D6D16" w:rsidRDefault="002D6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4E"/>
    <w:family w:val="auto"/>
    <w:pitch w:val="variable"/>
    <w:sig w:usb0="E00002FF" w:usb1="6AC7FDFB" w:usb2="00000012" w:usb3="00000000" w:csb0="0002009F" w:csb1="00000000"/>
  </w:font>
  <w:font w:name="AdvGulliv-R">
    <w:altName w:val="MS Mincho"/>
    <w:panose1 w:val="00000000000000000000"/>
    <w:charset w:val="80"/>
    <w:family w:val="auto"/>
    <w:notTrueType/>
    <w:pitch w:val="default"/>
    <w:sig w:usb0="00000005" w:usb1="08070000" w:usb2="00000010" w:usb3="00000000" w:csb0="00020010" w:csb1="00000000"/>
  </w:font>
  <w:font w:name="AdvSTP_PSTimR">
    <w:altName w:val="MS Mincho"/>
    <w:panose1 w:val="00000000000000000000"/>
    <w:charset w:val="80"/>
    <w:family w:val="auto"/>
    <w:notTrueType/>
    <w:pitch w:val="default"/>
    <w:sig w:usb0="00000005" w:usb1="08070000" w:usb2="00000010" w:usb3="00000000" w:csb0="00020010" w:csb1="00000000"/>
  </w:font>
  <w:font w:name="Cambria Math">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A6782" w14:textId="44C7BA91" w:rsidR="009C44D8" w:rsidRPr="006A0743" w:rsidRDefault="00FC6F7D" w:rsidP="002634AB">
    <w:pPr>
      <w:pStyle w:val="AltBilgi"/>
      <w:spacing w:before="120"/>
      <w:rPr>
        <w:rStyle w:val="SayfaNumaras"/>
        <w:sz w:val="24"/>
      </w:rPr>
    </w:pPr>
    <w:r w:rsidRPr="00ED75B3">
      <w:rPr>
        <w:rStyle w:val="SayfaNumaras"/>
      </w:rPr>
      <w:fldChar w:fldCharType="begin"/>
    </w:r>
    <w:r w:rsidR="00EE778D" w:rsidRPr="00ED75B3">
      <w:rPr>
        <w:rStyle w:val="SayfaNumaras"/>
      </w:rPr>
      <w:instrText xml:space="preserve"> PAGE   \* MERGEFORMAT </w:instrText>
    </w:r>
    <w:r w:rsidRPr="00ED75B3">
      <w:rPr>
        <w:rStyle w:val="SayfaNumaras"/>
      </w:rPr>
      <w:fldChar w:fldCharType="separate"/>
    </w:r>
    <w:r w:rsidR="007434FA">
      <w:rPr>
        <w:rStyle w:val="SayfaNumaras"/>
        <w:noProof/>
      </w:rPr>
      <w:t>2</w:t>
    </w:r>
    <w:r w:rsidRPr="00ED75B3">
      <w:rPr>
        <w:rStyle w:val="SayfaNumara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98CF7" w14:textId="5ADECA27" w:rsidR="009C44D8" w:rsidRPr="00ED75B3" w:rsidRDefault="00FC6F7D" w:rsidP="002634AB">
    <w:pPr>
      <w:pStyle w:val="AltBilgi"/>
      <w:spacing w:before="120"/>
      <w:jc w:val="right"/>
      <w:rPr>
        <w:rStyle w:val="SayfaNumaras"/>
      </w:rPr>
    </w:pPr>
    <w:r w:rsidRPr="00ED75B3">
      <w:rPr>
        <w:rStyle w:val="SayfaNumaras"/>
      </w:rPr>
      <w:fldChar w:fldCharType="begin"/>
    </w:r>
    <w:r w:rsidR="00EE778D" w:rsidRPr="00ED75B3">
      <w:rPr>
        <w:rStyle w:val="SayfaNumaras"/>
      </w:rPr>
      <w:instrText xml:space="preserve"> PAGE   \* MERGEFORMAT </w:instrText>
    </w:r>
    <w:r w:rsidRPr="00ED75B3">
      <w:rPr>
        <w:rStyle w:val="SayfaNumaras"/>
      </w:rPr>
      <w:fldChar w:fldCharType="separate"/>
    </w:r>
    <w:r w:rsidR="007434FA">
      <w:rPr>
        <w:rStyle w:val="SayfaNumaras"/>
        <w:noProof/>
      </w:rPr>
      <w:t>7</w:t>
    </w:r>
    <w:r w:rsidRPr="00ED75B3">
      <w:rPr>
        <w:rStyle w:val="SayfaNumara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8CCC1" w14:textId="34C506DF" w:rsidR="009C44D8" w:rsidRPr="009C44D8" w:rsidRDefault="00FC6F7D" w:rsidP="002634AB">
    <w:pPr>
      <w:pStyle w:val="AltBilgi"/>
      <w:spacing w:before="120"/>
      <w:jc w:val="right"/>
      <w:rPr>
        <w:rStyle w:val="SayfaNumaras"/>
      </w:rPr>
    </w:pPr>
    <w:r w:rsidRPr="009C44D8">
      <w:rPr>
        <w:rStyle w:val="SayfaNumaras"/>
      </w:rPr>
      <w:fldChar w:fldCharType="begin"/>
    </w:r>
    <w:r w:rsidR="00EE778D" w:rsidRPr="009C44D8">
      <w:rPr>
        <w:rStyle w:val="SayfaNumaras"/>
      </w:rPr>
      <w:instrText xml:space="preserve"> PAGE   \* MERGEFORMAT </w:instrText>
    </w:r>
    <w:r w:rsidRPr="009C44D8">
      <w:rPr>
        <w:rStyle w:val="SayfaNumaras"/>
      </w:rPr>
      <w:fldChar w:fldCharType="separate"/>
    </w:r>
    <w:r w:rsidR="007434FA">
      <w:rPr>
        <w:rStyle w:val="SayfaNumaras"/>
        <w:noProof/>
      </w:rPr>
      <w:t>1</w:t>
    </w:r>
    <w:r w:rsidRPr="009C44D8">
      <w:rPr>
        <w:rStyle w:val="SayfaNumara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E7B8D" w14:textId="77777777" w:rsidR="002D6D16" w:rsidRDefault="002D6D16">
      <w:r>
        <w:separator/>
      </w:r>
    </w:p>
  </w:footnote>
  <w:footnote w:type="continuationSeparator" w:id="0">
    <w:p w14:paraId="515AC7B6" w14:textId="77777777" w:rsidR="002D6D16" w:rsidRDefault="002D6D16">
      <w:r>
        <w:continuationSeparator/>
      </w:r>
    </w:p>
  </w:footnote>
  <w:footnote w:id="1">
    <w:p w14:paraId="0975BD82" w14:textId="0F1FE67C" w:rsidR="00D6476A" w:rsidRPr="00B00CE1" w:rsidRDefault="00D6476A" w:rsidP="00C96ADA">
      <w:pPr>
        <w:pStyle w:val="DipnotMetni"/>
      </w:pPr>
      <w:r w:rsidRPr="00B00CE1">
        <w:rPr>
          <w:rStyle w:val="DipnotBavurusu"/>
        </w:rPr>
        <w:footnoteRef/>
      </w:r>
      <w:r w:rsidRPr="00B00CE1">
        <w:t xml:space="preserve"> </w:t>
      </w:r>
      <w:r w:rsidR="00AD7EAD" w:rsidRPr="00B00CE1">
        <w:t xml:space="preserve">Corresponding author: </w:t>
      </w:r>
      <w:r w:rsidR="00EE119F">
        <w:t xml:space="preserve">Hacettepe </w:t>
      </w:r>
      <w:r w:rsidR="00C96ADA">
        <w:t xml:space="preserve"> University, </w:t>
      </w:r>
      <w:r w:rsidR="00EE119F">
        <w:t>Hacettepe Vocational School, 06931</w:t>
      </w:r>
      <w:r w:rsidR="00C96ADA">
        <w:t xml:space="preserve">, </w:t>
      </w:r>
      <w:r w:rsidR="00EE119F">
        <w:t>Sincan/Ankara</w:t>
      </w:r>
      <w:r w:rsidR="00C96ADA">
        <w:t xml:space="preserve">, Turkey. </w:t>
      </w:r>
      <w:hyperlink r:id="rId1" w:history="1">
        <w:r w:rsidR="00EE119F" w:rsidRPr="00CB1EF5">
          <w:rPr>
            <w:rStyle w:val="Kpr"/>
          </w:rPr>
          <w:t>kademli@hacettepe.edu.tr</w:t>
        </w:r>
      </w:hyperlink>
      <w:r w:rsidR="00EE119F">
        <w:rPr>
          <w:rStyle w:val="Kpr"/>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BFFBA" w14:textId="7917C264" w:rsidR="009C44D8" w:rsidRPr="003246FF" w:rsidRDefault="0001129F" w:rsidP="002634AB">
    <w:pPr>
      <w:pStyle w:val="stBilgi"/>
      <w:pBdr>
        <w:bottom w:val="single" w:sz="4" w:space="1" w:color="auto"/>
      </w:pBdr>
      <w:spacing w:after="120"/>
    </w:pPr>
    <w:r>
      <w:t>IC</w:t>
    </w:r>
    <w:r w:rsidR="00425E45">
      <w:t>ENS</w:t>
    </w:r>
    <w:r w:rsidR="00C0148C">
      <w:t xml:space="preserve"> </w:t>
    </w:r>
    <w:r>
      <w:t>International Conference on En</w:t>
    </w:r>
    <w:r w:rsidR="00425E45">
      <w:t>gineering and Natural Science</w:t>
    </w:r>
    <w:r w:rsidR="00EE778D" w:rsidRPr="003246FF">
      <w:t xml:space="preserve">, </w:t>
    </w:r>
    <w:r w:rsidR="00067778">
      <w:t>24-28</w:t>
    </w:r>
    <w:r w:rsidR="00425E45">
      <w:t xml:space="preserve"> May</w:t>
    </w:r>
    <w:r w:rsidR="00067778">
      <w:t xml:space="preserve"> 2016</w:t>
    </w:r>
    <w:r w:rsidR="00EE778D" w:rsidRPr="003246FF">
      <w:t xml:space="preserve">, </w:t>
    </w:r>
    <w:r w:rsidR="00067778">
      <w:t>Sarajevo</w:t>
    </w:r>
    <w:r>
      <w:t xml:space="preserve">, </w:t>
    </w:r>
    <w:r w:rsidR="00067778">
      <w:t>Bosnia-Herzegovina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C4049" w14:textId="7B901DDA" w:rsidR="009C44D8" w:rsidRPr="002443C8" w:rsidRDefault="00047FE6" w:rsidP="00C41209">
    <w:pPr>
      <w:pStyle w:val="stBilgi"/>
      <w:pBdr>
        <w:bottom w:val="single" w:sz="4" w:space="1" w:color="auto"/>
      </w:pBdr>
      <w:tabs>
        <w:tab w:val="clear" w:pos="4536"/>
        <w:tab w:val="clear" w:pos="9072"/>
        <w:tab w:val="left" w:pos="5430"/>
        <w:tab w:val="left" w:pos="7371"/>
      </w:tabs>
      <w:spacing w:after="120"/>
      <w:ind w:right="566"/>
    </w:pPr>
    <w:r>
      <w:t>Performance Analysis of Gravity Concentration Methods at Narrow Size Fractions, Murat KADEMLİ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1C02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819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E468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7060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BE97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A2A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3A3A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9C6C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8EB5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14AB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546F49"/>
    <w:multiLevelType w:val="multilevel"/>
    <w:tmpl w:val="7C02FC9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9FB7AEC"/>
    <w:multiLevelType w:val="hybridMultilevel"/>
    <w:tmpl w:val="F0CE9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B1D5927"/>
    <w:multiLevelType w:val="hybridMultilevel"/>
    <w:tmpl w:val="EA5083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28503F"/>
    <w:multiLevelType w:val="hybridMultilevel"/>
    <w:tmpl w:val="443E7042"/>
    <w:lvl w:ilvl="0" w:tplc="F822C0F0">
      <w:start w:val="1"/>
      <w:numFmt w:val="decimal"/>
      <w:pStyle w:val="References"/>
      <w:lvlText w:val="[%1]."/>
      <w:lvlJc w:val="left"/>
      <w:pPr>
        <w:ind w:left="1008" w:hanging="360"/>
      </w:pPr>
      <w:rPr>
        <w:rFonts w:hint="default"/>
      </w:rPr>
    </w:lvl>
    <w:lvl w:ilvl="1" w:tplc="6054EACC">
      <w:start w:val="1"/>
      <w:numFmt w:val="upp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831606B"/>
    <w:multiLevelType w:val="multilevel"/>
    <w:tmpl w:val="39D2C0B6"/>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0030728"/>
    <w:multiLevelType w:val="hybridMultilevel"/>
    <w:tmpl w:val="F3B87558"/>
    <w:lvl w:ilvl="0" w:tplc="041F0001">
      <w:start w:val="1"/>
      <w:numFmt w:val="bullet"/>
      <w:lvlText w:val=""/>
      <w:lvlJc w:val="left"/>
      <w:pPr>
        <w:ind w:left="720" w:hanging="360"/>
      </w:pPr>
      <w:rPr>
        <w:rFonts w:ascii="Symbol" w:hAnsi="Symbol" w:hint="default"/>
      </w:rPr>
    </w:lvl>
    <w:lvl w:ilvl="1" w:tplc="5638289A">
      <w:numFmt w:val="bullet"/>
      <w:lvlText w:val="•"/>
      <w:lvlJc w:val="left"/>
      <w:pPr>
        <w:ind w:left="1785" w:hanging="705"/>
      </w:pPr>
      <w:rPr>
        <w:rFonts w:ascii="Bookman Old Style" w:eastAsia="Times New Roman" w:hAnsi="Bookman Old Style"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725292F"/>
    <w:multiLevelType w:val="hybridMultilevel"/>
    <w:tmpl w:val="3EEA1558"/>
    <w:lvl w:ilvl="0" w:tplc="041F0011">
      <w:start w:val="1"/>
      <w:numFmt w:val="decimal"/>
      <w:lvlText w:val="%1)"/>
      <w:lvlJc w:val="left"/>
      <w:pPr>
        <w:ind w:left="720" w:hanging="360"/>
      </w:pPr>
      <w:rPr>
        <w:rFonts w:hint="default"/>
      </w:rPr>
    </w:lvl>
    <w:lvl w:ilvl="1" w:tplc="22487CA0">
      <w:start w:val="3"/>
      <w:numFmt w:val="bullet"/>
      <w:lvlText w:val="•"/>
      <w:lvlJc w:val="left"/>
      <w:pPr>
        <w:ind w:left="1785" w:hanging="705"/>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3791900"/>
    <w:multiLevelType w:val="hybridMultilevel"/>
    <w:tmpl w:val="71262E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A9603FC"/>
    <w:multiLevelType w:val="hybridMultilevel"/>
    <w:tmpl w:val="FE269F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74A4044"/>
    <w:multiLevelType w:val="multilevel"/>
    <w:tmpl w:val="6F80038A"/>
    <w:lvl w:ilvl="0">
      <w:start w:val="1"/>
      <w:numFmt w:val="decimal"/>
      <w:pStyle w:val="Balk1"/>
      <w:suff w:val="space"/>
      <w:lvlText w:val="%1."/>
      <w:lvlJc w:val="left"/>
      <w:pPr>
        <w:ind w:left="432" w:hanging="432"/>
      </w:pPr>
      <w:rPr>
        <w:rFonts w:hint="default"/>
      </w:rPr>
    </w:lvl>
    <w:lvl w:ilvl="1">
      <w:start w:val="1"/>
      <w:numFmt w:val="decimal"/>
      <w:pStyle w:val="Balk2"/>
      <w:suff w:val="space"/>
      <w:lvlText w:val="%1.%2."/>
      <w:lvlJc w:val="left"/>
      <w:pPr>
        <w:ind w:left="576" w:hanging="576"/>
      </w:pPr>
      <w:rPr>
        <w:rFonts w:hint="default"/>
      </w:rPr>
    </w:lvl>
    <w:lvl w:ilvl="2">
      <w:start w:val="1"/>
      <w:numFmt w:val="decimal"/>
      <w:pStyle w:val="Balk3"/>
      <w:suff w:val="space"/>
      <w:lvlText w:val="%1.%2.%3."/>
      <w:lvlJc w:val="left"/>
      <w:pPr>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20" w15:restartNumberingAfterBreak="0">
    <w:nsid w:val="6F7A698B"/>
    <w:multiLevelType w:val="hybridMultilevel"/>
    <w:tmpl w:val="B0F404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E8457F8"/>
    <w:multiLevelType w:val="hybridMultilevel"/>
    <w:tmpl w:val="F864B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4"/>
  </w:num>
  <w:num w:numId="12">
    <w:abstractNumId w:val="19"/>
  </w:num>
  <w:num w:numId="13">
    <w:abstractNumId w:val="11"/>
  </w:num>
  <w:num w:numId="14">
    <w:abstractNumId w:val="15"/>
  </w:num>
  <w:num w:numId="15">
    <w:abstractNumId w:val="12"/>
  </w:num>
  <w:num w:numId="16">
    <w:abstractNumId w:val="16"/>
  </w:num>
  <w:num w:numId="17">
    <w:abstractNumId w:val="17"/>
  </w:num>
  <w:num w:numId="18">
    <w:abstractNumId w:val="21"/>
  </w:num>
  <w:num w:numId="19">
    <w:abstractNumId w:val="20"/>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4B"/>
    <w:rsid w:val="0001129F"/>
    <w:rsid w:val="00047FE6"/>
    <w:rsid w:val="00067778"/>
    <w:rsid w:val="000C1F2B"/>
    <w:rsid w:val="000D6C2D"/>
    <w:rsid w:val="00197900"/>
    <w:rsid w:val="001A096B"/>
    <w:rsid w:val="001D4E3C"/>
    <w:rsid w:val="001F0D23"/>
    <w:rsid w:val="00232081"/>
    <w:rsid w:val="0023321C"/>
    <w:rsid w:val="00237FDA"/>
    <w:rsid w:val="002443C8"/>
    <w:rsid w:val="00245335"/>
    <w:rsid w:val="00262BB4"/>
    <w:rsid w:val="00284B5E"/>
    <w:rsid w:val="002D59A0"/>
    <w:rsid w:val="002D6D16"/>
    <w:rsid w:val="003246FF"/>
    <w:rsid w:val="003250E3"/>
    <w:rsid w:val="003956D4"/>
    <w:rsid w:val="003C74CE"/>
    <w:rsid w:val="00410DAA"/>
    <w:rsid w:val="00414D9C"/>
    <w:rsid w:val="00425E45"/>
    <w:rsid w:val="0042684A"/>
    <w:rsid w:val="00471FD8"/>
    <w:rsid w:val="00480957"/>
    <w:rsid w:val="004B5A2A"/>
    <w:rsid w:val="004B66F7"/>
    <w:rsid w:val="00595AE0"/>
    <w:rsid w:val="005A1B5F"/>
    <w:rsid w:val="005C1677"/>
    <w:rsid w:val="005C200B"/>
    <w:rsid w:val="005C53AD"/>
    <w:rsid w:val="00602709"/>
    <w:rsid w:val="00637CAC"/>
    <w:rsid w:val="006772DE"/>
    <w:rsid w:val="00694A93"/>
    <w:rsid w:val="006B7BDC"/>
    <w:rsid w:val="006C198C"/>
    <w:rsid w:val="006F20A7"/>
    <w:rsid w:val="0071558D"/>
    <w:rsid w:val="00741686"/>
    <w:rsid w:val="0074257D"/>
    <w:rsid w:val="007434FA"/>
    <w:rsid w:val="00755337"/>
    <w:rsid w:val="00764A7A"/>
    <w:rsid w:val="007A265E"/>
    <w:rsid w:val="007C4D67"/>
    <w:rsid w:val="007F2B92"/>
    <w:rsid w:val="008207F4"/>
    <w:rsid w:val="008860DF"/>
    <w:rsid w:val="008870BD"/>
    <w:rsid w:val="00897140"/>
    <w:rsid w:val="008C755D"/>
    <w:rsid w:val="008F2016"/>
    <w:rsid w:val="00943ACD"/>
    <w:rsid w:val="0096679F"/>
    <w:rsid w:val="009C7811"/>
    <w:rsid w:val="009F6117"/>
    <w:rsid w:val="00A534DE"/>
    <w:rsid w:val="00A563FA"/>
    <w:rsid w:val="00A620DA"/>
    <w:rsid w:val="00A90196"/>
    <w:rsid w:val="00AD7EAD"/>
    <w:rsid w:val="00B00CE1"/>
    <w:rsid w:val="00B01D9F"/>
    <w:rsid w:val="00B52052"/>
    <w:rsid w:val="00B62EC9"/>
    <w:rsid w:val="00B70299"/>
    <w:rsid w:val="00B80F82"/>
    <w:rsid w:val="00C0148C"/>
    <w:rsid w:val="00C1174B"/>
    <w:rsid w:val="00C41209"/>
    <w:rsid w:val="00C435E1"/>
    <w:rsid w:val="00C96ADA"/>
    <w:rsid w:val="00CA27DF"/>
    <w:rsid w:val="00CA6E15"/>
    <w:rsid w:val="00D013AC"/>
    <w:rsid w:val="00D6476A"/>
    <w:rsid w:val="00D91D8E"/>
    <w:rsid w:val="00DB27BD"/>
    <w:rsid w:val="00DC1D63"/>
    <w:rsid w:val="00E059F8"/>
    <w:rsid w:val="00E207D4"/>
    <w:rsid w:val="00E34BFF"/>
    <w:rsid w:val="00E357A1"/>
    <w:rsid w:val="00E5455C"/>
    <w:rsid w:val="00E54BDD"/>
    <w:rsid w:val="00E873F2"/>
    <w:rsid w:val="00EE119F"/>
    <w:rsid w:val="00EE778D"/>
    <w:rsid w:val="00F14B0E"/>
    <w:rsid w:val="00F330C9"/>
    <w:rsid w:val="00F578B6"/>
    <w:rsid w:val="00FB1DDF"/>
    <w:rsid w:val="00FC6F7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9EA720"/>
  <w15:docId w15:val="{122C62A8-96C0-40DF-9758-138A00E4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GvdeMetni"/>
    <w:qFormat/>
    <w:rsid w:val="007A265E"/>
    <w:pPr>
      <w:spacing w:after="0" w:line="240" w:lineRule="auto"/>
    </w:pPr>
    <w:rPr>
      <w:rFonts w:ascii="Bookman Old Style" w:eastAsia="Times New Roman" w:hAnsi="Bookman Old Style" w:cs="Times New Roman"/>
      <w:sz w:val="18"/>
      <w:szCs w:val="24"/>
      <w:lang w:eastAsia="tr-TR"/>
    </w:rPr>
  </w:style>
  <w:style w:type="paragraph" w:styleId="Balk1">
    <w:name w:val="heading 1"/>
    <w:basedOn w:val="GvdeMetni"/>
    <w:next w:val="GvdeMetni"/>
    <w:link w:val="Balk1Char"/>
    <w:qFormat/>
    <w:rsid w:val="00943ACD"/>
    <w:pPr>
      <w:keepNext/>
      <w:numPr>
        <w:numId w:val="12"/>
      </w:numPr>
      <w:spacing w:before="240"/>
      <w:ind w:left="431" w:hanging="431"/>
      <w:outlineLvl w:val="0"/>
    </w:pPr>
    <w:rPr>
      <w:b/>
      <w:bCs/>
      <w:caps/>
      <w:kern w:val="32"/>
      <w:sz w:val="20"/>
      <w:szCs w:val="32"/>
    </w:rPr>
  </w:style>
  <w:style w:type="paragraph" w:styleId="Balk2">
    <w:name w:val="heading 2"/>
    <w:basedOn w:val="GvdeMetni"/>
    <w:next w:val="GvdeMetni"/>
    <w:link w:val="Balk2Char"/>
    <w:qFormat/>
    <w:rsid w:val="00943ACD"/>
    <w:pPr>
      <w:keepNext/>
      <w:numPr>
        <w:ilvl w:val="1"/>
        <w:numId w:val="12"/>
      </w:numPr>
      <w:spacing w:before="240"/>
      <w:ind w:left="578" w:hanging="578"/>
      <w:outlineLvl w:val="1"/>
    </w:pPr>
    <w:rPr>
      <w:b/>
      <w:bCs/>
      <w:i/>
      <w:iCs/>
      <w:sz w:val="20"/>
      <w:szCs w:val="28"/>
    </w:rPr>
  </w:style>
  <w:style w:type="paragraph" w:styleId="Balk3">
    <w:name w:val="heading 3"/>
    <w:basedOn w:val="Normal"/>
    <w:next w:val="GvdeMetni"/>
    <w:link w:val="Balk3Char"/>
    <w:qFormat/>
    <w:rsid w:val="006772DE"/>
    <w:pPr>
      <w:keepNext/>
      <w:numPr>
        <w:ilvl w:val="2"/>
        <w:numId w:val="12"/>
      </w:numPr>
      <w:spacing w:before="240" w:after="60"/>
      <w:outlineLvl w:val="2"/>
    </w:pPr>
    <w:rPr>
      <w:rFonts w:ascii="Book Antiqua" w:hAnsi="Book Antiqua" w:cs="Arial"/>
      <w:b/>
      <w:bCs/>
      <w:sz w:val="22"/>
      <w:szCs w:val="26"/>
    </w:rPr>
  </w:style>
  <w:style w:type="paragraph" w:styleId="Balk4">
    <w:name w:val="heading 4"/>
    <w:basedOn w:val="Normal"/>
    <w:next w:val="Normal"/>
    <w:link w:val="Balk4Char"/>
    <w:qFormat/>
    <w:rsid w:val="006772DE"/>
    <w:pPr>
      <w:keepNext/>
      <w:numPr>
        <w:ilvl w:val="3"/>
        <w:numId w:val="12"/>
      </w:numPr>
      <w:spacing w:before="240" w:after="60"/>
      <w:outlineLvl w:val="3"/>
    </w:pPr>
    <w:rPr>
      <w:b/>
      <w:bCs/>
      <w:sz w:val="28"/>
      <w:szCs w:val="28"/>
    </w:rPr>
  </w:style>
  <w:style w:type="paragraph" w:styleId="Balk5">
    <w:name w:val="heading 5"/>
    <w:basedOn w:val="Normal"/>
    <w:next w:val="Normal"/>
    <w:link w:val="Balk5Char"/>
    <w:qFormat/>
    <w:rsid w:val="006772DE"/>
    <w:pPr>
      <w:numPr>
        <w:ilvl w:val="4"/>
        <w:numId w:val="12"/>
      </w:numPr>
      <w:spacing w:before="240" w:after="60"/>
      <w:outlineLvl w:val="4"/>
    </w:pPr>
    <w:rPr>
      <w:b/>
      <w:bCs/>
      <w:i/>
      <w:iCs/>
      <w:sz w:val="26"/>
      <w:szCs w:val="26"/>
    </w:rPr>
  </w:style>
  <w:style w:type="paragraph" w:styleId="Balk6">
    <w:name w:val="heading 6"/>
    <w:basedOn w:val="Normal"/>
    <w:next w:val="Normal"/>
    <w:link w:val="Balk6Char"/>
    <w:qFormat/>
    <w:rsid w:val="006772DE"/>
    <w:pPr>
      <w:numPr>
        <w:ilvl w:val="5"/>
        <w:numId w:val="12"/>
      </w:numPr>
      <w:spacing w:before="240" w:after="60"/>
      <w:outlineLvl w:val="5"/>
    </w:pPr>
    <w:rPr>
      <w:b/>
      <w:bCs/>
      <w:sz w:val="22"/>
      <w:szCs w:val="22"/>
    </w:rPr>
  </w:style>
  <w:style w:type="paragraph" w:styleId="Balk7">
    <w:name w:val="heading 7"/>
    <w:basedOn w:val="Normal"/>
    <w:next w:val="Normal"/>
    <w:link w:val="Balk7Char"/>
    <w:qFormat/>
    <w:rsid w:val="006772DE"/>
    <w:pPr>
      <w:numPr>
        <w:ilvl w:val="6"/>
        <w:numId w:val="12"/>
      </w:numPr>
      <w:spacing w:before="240" w:after="60"/>
      <w:outlineLvl w:val="6"/>
    </w:pPr>
  </w:style>
  <w:style w:type="paragraph" w:styleId="Balk8">
    <w:name w:val="heading 8"/>
    <w:basedOn w:val="Normal"/>
    <w:next w:val="Normal"/>
    <w:link w:val="Balk8Char"/>
    <w:qFormat/>
    <w:rsid w:val="006772DE"/>
    <w:pPr>
      <w:numPr>
        <w:ilvl w:val="7"/>
        <w:numId w:val="12"/>
      </w:numPr>
      <w:spacing w:before="240" w:after="60"/>
      <w:outlineLvl w:val="7"/>
    </w:pPr>
    <w:rPr>
      <w:i/>
      <w:iCs/>
    </w:rPr>
  </w:style>
  <w:style w:type="paragraph" w:styleId="Balk9">
    <w:name w:val="heading 9"/>
    <w:basedOn w:val="Normal"/>
    <w:next w:val="Normal"/>
    <w:link w:val="Balk9Char"/>
    <w:qFormat/>
    <w:rsid w:val="006772DE"/>
    <w:pPr>
      <w:numPr>
        <w:ilvl w:val="8"/>
        <w:numId w:val="12"/>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59A0"/>
    <w:pPr>
      <w:tabs>
        <w:tab w:val="center" w:pos="4536"/>
        <w:tab w:val="right" w:pos="9072"/>
      </w:tabs>
    </w:pPr>
    <w:rPr>
      <w:rFonts w:ascii="Times New Roman" w:hAnsi="Times New Roman"/>
      <w:i/>
      <w:lang w:val="en-US"/>
    </w:rPr>
  </w:style>
  <w:style w:type="character" w:customStyle="1" w:styleId="stBilgiChar">
    <w:name w:val="Üst Bilgi Char"/>
    <w:link w:val="stBilgi"/>
    <w:uiPriority w:val="99"/>
    <w:rsid w:val="002D59A0"/>
    <w:rPr>
      <w:rFonts w:ascii="Times New Roman" w:eastAsia="Times New Roman" w:hAnsi="Times New Roman" w:cs="Times New Roman"/>
      <w:i/>
      <w:sz w:val="18"/>
      <w:szCs w:val="24"/>
      <w:lang w:val="en-US" w:eastAsia="tr-TR"/>
    </w:rPr>
  </w:style>
  <w:style w:type="paragraph" w:styleId="AltBilgi">
    <w:name w:val="footer"/>
    <w:basedOn w:val="Normal"/>
    <w:link w:val="AltBilgiChar"/>
    <w:uiPriority w:val="99"/>
    <w:unhideWhenUsed/>
    <w:rsid w:val="002D59A0"/>
    <w:pPr>
      <w:pBdr>
        <w:top w:val="single" w:sz="4" w:space="1" w:color="auto"/>
      </w:pBdr>
      <w:tabs>
        <w:tab w:val="center" w:pos="4536"/>
        <w:tab w:val="right" w:pos="9072"/>
      </w:tabs>
    </w:pPr>
    <w:rPr>
      <w:rFonts w:ascii="Times New Roman" w:hAnsi="Times New Roman"/>
      <w:lang w:val="en-US"/>
    </w:rPr>
  </w:style>
  <w:style w:type="character" w:customStyle="1" w:styleId="AltBilgiChar">
    <w:name w:val="Alt Bilgi Char"/>
    <w:link w:val="AltBilgi"/>
    <w:uiPriority w:val="99"/>
    <w:rsid w:val="002D59A0"/>
    <w:rPr>
      <w:rFonts w:ascii="Times New Roman" w:eastAsia="Times New Roman" w:hAnsi="Times New Roman" w:cs="Times New Roman"/>
      <w:sz w:val="18"/>
      <w:szCs w:val="24"/>
      <w:lang w:val="en-US" w:eastAsia="tr-TR"/>
    </w:rPr>
  </w:style>
  <w:style w:type="character" w:styleId="SayfaNumaras">
    <w:name w:val="page number"/>
    <w:uiPriority w:val="99"/>
    <w:unhideWhenUsed/>
    <w:rsid w:val="003246FF"/>
    <w:rPr>
      <w:rFonts w:ascii="Times New Roman" w:hAnsi="Times New Roman"/>
      <w:sz w:val="18"/>
    </w:rPr>
  </w:style>
  <w:style w:type="paragraph" w:styleId="BalonMetni">
    <w:name w:val="Balloon Text"/>
    <w:basedOn w:val="Normal"/>
    <w:link w:val="BalonMetniChar"/>
    <w:uiPriority w:val="99"/>
    <w:semiHidden/>
    <w:unhideWhenUsed/>
    <w:rsid w:val="006772DE"/>
    <w:rPr>
      <w:rFonts w:ascii="Tahoma" w:hAnsi="Tahoma" w:cs="Tahoma"/>
      <w:sz w:val="16"/>
      <w:szCs w:val="16"/>
    </w:rPr>
  </w:style>
  <w:style w:type="character" w:customStyle="1" w:styleId="BalonMetniChar">
    <w:name w:val="Balon Metni Char"/>
    <w:basedOn w:val="VarsaylanParagrafYazTipi"/>
    <w:link w:val="BalonMetni"/>
    <w:uiPriority w:val="99"/>
    <w:semiHidden/>
    <w:rsid w:val="006772DE"/>
    <w:rPr>
      <w:rFonts w:ascii="Tahoma" w:eastAsia="Times New Roman" w:hAnsi="Tahoma" w:cs="Tahoma"/>
      <w:sz w:val="16"/>
      <w:szCs w:val="16"/>
      <w:lang w:eastAsia="tr-TR"/>
    </w:rPr>
  </w:style>
  <w:style w:type="character" w:customStyle="1" w:styleId="Balk2Char">
    <w:name w:val="Başlık 2 Char"/>
    <w:link w:val="Balk2"/>
    <w:rsid w:val="00943ACD"/>
    <w:rPr>
      <w:rFonts w:ascii="Times New Roman" w:eastAsia="Times New Roman" w:hAnsi="Times New Roman" w:cs="Times New Roman"/>
      <w:b/>
      <w:bCs/>
      <w:i/>
      <w:iCs/>
      <w:sz w:val="20"/>
      <w:szCs w:val="28"/>
      <w:lang w:val="en-US" w:eastAsia="tr-TR"/>
    </w:rPr>
  </w:style>
  <w:style w:type="paragraph" w:styleId="GvdeMetni">
    <w:name w:val="Body Text"/>
    <w:basedOn w:val="Normal"/>
    <w:link w:val="GvdeMetniChar"/>
    <w:rsid w:val="00E873F2"/>
    <w:pPr>
      <w:spacing w:before="120" w:after="120"/>
      <w:jc w:val="both"/>
    </w:pPr>
    <w:rPr>
      <w:rFonts w:ascii="Times New Roman" w:hAnsi="Times New Roman"/>
      <w:lang w:val="en-US"/>
    </w:rPr>
  </w:style>
  <w:style w:type="character" w:customStyle="1" w:styleId="GvdeMetniChar">
    <w:name w:val="Gövde Metni Char"/>
    <w:link w:val="GvdeMetni"/>
    <w:rsid w:val="00E873F2"/>
    <w:rPr>
      <w:rFonts w:ascii="Times New Roman" w:eastAsia="Times New Roman" w:hAnsi="Times New Roman" w:cs="Times New Roman"/>
      <w:sz w:val="18"/>
      <w:szCs w:val="24"/>
      <w:lang w:val="en-US" w:eastAsia="tr-TR"/>
    </w:rPr>
  </w:style>
  <w:style w:type="table" w:styleId="TabloKlavuzu">
    <w:name w:val="Table Grid"/>
    <w:basedOn w:val="NormalTablo"/>
    <w:uiPriority w:val="59"/>
    <w:rsid w:val="00D91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itle">
    <w:name w:val="Abstract Title"/>
    <w:basedOn w:val="Normal"/>
    <w:next w:val="Normal"/>
    <w:qFormat/>
    <w:rsid w:val="00D91D8E"/>
    <w:pPr>
      <w:keepNext/>
      <w:pBdr>
        <w:top w:val="single" w:sz="4" w:space="1" w:color="auto"/>
      </w:pBdr>
      <w:spacing w:before="480" w:after="120"/>
      <w:ind w:left="567" w:right="567"/>
      <w:jc w:val="center"/>
      <w:outlineLvl w:val="1"/>
    </w:pPr>
    <w:rPr>
      <w:rFonts w:ascii="Times New Roman" w:hAnsi="Times New Roman"/>
      <w:b/>
      <w:bCs/>
      <w:i/>
      <w:iCs/>
      <w:sz w:val="20"/>
      <w:lang w:val="en-US"/>
    </w:rPr>
  </w:style>
  <w:style w:type="paragraph" w:customStyle="1" w:styleId="AbstractText">
    <w:name w:val="Abstract Text"/>
    <w:basedOn w:val="GvdeMetni"/>
    <w:next w:val="Normal"/>
    <w:qFormat/>
    <w:rsid w:val="006772DE"/>
    <w:pPr>
      <w:ind w:left="567" w:right="565"/>
    </w:pPr>
    <w:rPr>
      <w:i/>
      <w:sz w:val="16"/>
    </w:rPr>
  </w:style>
  <w:style w:type="paragraph" w:customStyle="1" w:styleId="Adressess">
    <w:name w:val="Adressess"/>
    <w:basedOn w:val="Normal"/>
    <w:next w:val="Normal"/>
    <w:rsid w:val="006772DE"/>
    <w:pPr>
      <w:pBdr>
        <w:bottom w:val="single" w:sz="4" w:space="1" w:color="auto"/>
      </w:pBdr>
      <w:spacing w:before="120" w:after="360"/>
      <w:contextualSpacing/>
    </w:pPr>
    <w:rPr>
      <w:rFonts w:ascii="Palatino Linotype" w:hAnsi="Palatino Linotype"/>
      <w:i/>
      <w:sz w:val="20"/>
      <w:szCs w:val="20"/>
    </w:rPr>
  </w:style>
  <w:style w:type="character" w:customStyle="1" w:styleId="Balk1Char">
    <w:name w:val="Başlık 1 Char"/>
    <w:link w:val="Balk1"/>
    <w:rsid w:val="00943ACD"/>
    <w:rPr>
      <w:rFonts w:ascii="Times New Roman" w:eastAsia="Times New Roman" w:hAnsi="Times New Roman" w:cs="Times New Roman"/>
      <w:b/>
      <w:bCs/>
      <w:caps/>
      <w:kern w:val="32"/>
      <w:sz w:val="20"/>
      <w:szCs w:val="32"/>
      <w:lang w:val="en-US" w:eastAsia="tr-TR"/>
    </w:rPr>
  </w:style>
  <w:style w:type="character" w:customStyle="1" w:styleId="Balk3Char">
    <w:name w:val="Başlık 3 Char"/>
    <w:link w:val="Balk3"/>
    <w:rsid w:val="006772DE"/>
    <w:rPr>
      <w:rFonts w:ascii="Book Antiqua" w:eastAsia="Times New Roman" w:hAnsi="Book Antiqua" w:cs="Arial"/>
      <w:b/>
      <w:bCs/>
      <w:szCs w:val="26"/>
      <w:lang w:eastAsia="tr-TR"/>
    </w:rPr>
  </w:style>
  <w:style w:type="character" w:customStyle="1" w:styleId="Balk4Char">
    <w:name w:val="Başlık 4 Char"/>
    <w:link w:val="Balk4"/>
    <w:rsid w:val="006772DE"/>
    <w:rPr>
      <w:rFonts w:ascii="Bookman Old Style" w:eastAsia="Times New Roman" w:hAnsi="Bookman Old Style" w:cs="Times New Roman"/>
      <w:b/>
      <w:bCs/>
      <w:sz w:val="28"/>
      <w:szCs w:val="28"/>
      <w:lang w:eastAsia="tr-TR"/>
    </w:rPr>
  </w:style>
  <w:style w:type="character" w:customStyle="1" w:styleId="Balk5Char">
    <w:name w:val="Başlık 5 Char"/>
    <w:link w:val="Balk5"/>
    <w:rsid w:val="006772DE"/>
    <w:rPr>
      <w:rFonts w:ascii="Bookman Old Style" w:eastAsia="Times New Roman" w:hAnsi="Bookman Old Style" w:cs="Times New Roman"/>
      <w:b/>
      <w:bCs/>
      <w:i/>
      <w:iCs/>
      <w:sz w:val="26"/>
      <w:szCs w:val="26"/>
      <w:lang w:eastAsia="tr-TR"/>
    </w:rPr>
  </w:style>
  <w:style w:type="character" w:customStyle="1" w:styleId="Balk6Char">
    <w:name w:val="Başlık 6 Char"/>
    <w:link w:val="Balk6"/>
    <w:rsid w:val="006772DE"/>
    <w:rPr>
      <w:rFonts w:ascii="Bookman Old Style" w:eastAsia="Times New Roman" w:hAnsi="Bookman Old Style" w:cs="Times New Roman"/>
      <w:b/>
      <w:bCs/>
      <w:lang w:eastAsia="tr-TR"/>
    </w:rPr>
  </w:style>
  <w:style w:type="character" w:customStyle="1" w:styleId="Balk7Char">
    <w:name w:val="Başlık 7 Char"/>
    <w:link w:val="Balk7"/>
    <w:rsid w:val="006772DE"/>
    <w:rPr>
      <w:rFonts w:ascii="Bookman Old Style" w:eastAsia="Times New Roman" w:hAnsi="Bookman Old Style" w:cs="Times New Roman"/>
      <w:sz w:val="18"/>
      <w:szCs w:val="24"/>
      <w:lang w:eastAsia="tr-TR"/>
    </w:rPr>
  </w:style>
  <w:style w:type="character" w:customStyle="1" w:styleId="Balk8Char">
    <w:name w:val="Başlık 8 Char"/>
    <w:link w:val="Balk8"/>
    <w:rsid w:val="006772DE"/>
    <w:rPr>
      <w:rFonts w:ascii="Bookman Old Style" w:eastAsia="Times New Roman" w:hAnsi="Bookman Old Style" w:cs="Times New Roman"/>
      <w:i/>
      <w:iCs/>
      <w:sz w:val="18"/>
      <w:szCs w:val="24"/>
      <w:lang w:eastAsia="tr-TR"/>
    </w:rPr>
  </w:style>
  <w:style w:type="character" w:customStyle="1" w:styleId="Balk9Char">
    <w:name w:val="Başlık 9 Char"/>
    <w:link w:val="Balk9"/>
    <w:rsid w:val="006772DE"/>
    <w:rPr>
      <w:rFonts w:ascii="Arial" w:eastAsia="Times New Roman" w:hAnsi="Arial" w:cs="Arial"/>
      <w:lang w:eastAsia="tr-TR"/>
    </w:rPr>
  </w:style>
  <w:style w:type="paragraph" w:styleId="ResimYazs">
    <w:name w:val="caption"/>
    <w:basedOn w:val="Normal"/>
    <w:next w:val="Normal"/>
    <w:uiPriority w:val="35"/>
    <w:unhideWhenUsed/>
    <w:qFormat/>
    <w:rsid w:val="00DC1D63"/>
    <w:pPr>
      <w:spacing w:before="120" w:after="120"/>
      <w:jc w:val="center"/>
    </w:pPr>
    <w:rPr>
      <w:rFonts w:ascii="Times New Roman" w:hAnsi="Times New Roman"/>
      <w:bCs/>
      <w:i/>
      <w:sz w:val="16"/>
      <w:szCs w:val="16"/>
      <w:lang w:val="en-US"/>
    </w:rPr>
  </w:style>
  <w:style w:type="paragraph" w:customStyle="1" w:styleId="izelgeYazs">
    <w:name w:val="Çizelge Yazısı"/>
    <w:basedOn w:val="ResimYazs"/>
    <w:qFormat/>
    <w:rsid w:val="006772DE"/>
    <w:pPr>
      <w:spacing w:before="240"/>
    </w:pPr>
    <w:rPr>
      <w:rFonts w:ascii="Book Antiqua" w:hAnsi="Book Antiqua"/>
      <w:i w:val="0"/>
      <w:szCs w:val="20"/>
    </w:rPr>
  </w:style>
  <w:style w:type="character" w:customStyle="1" w:styleId="Kalnitalik">
    <w:name w:val="Kalın italik"/>
    <w:rsid w:val="006772DE"/>
    <w:rPr>
      <w:b/>
      <w:i/>
    </w:rPr>
  </w:style>
  <w:style w:type="paragraph" w:customStyle="1" w:styleId="OtherHeadings">
    <w:name w:val="Other Headings"/>
    <w:basedOn w:val="Balk1"/>
    <w:next w:val="GvdeMetni"/>
    <w:rsid w:val="00943ACD"/>
    <w:pPr>
      <w:numPr>
        <w:numId w:val="0"/>
      </w:numPr>
    </w:pPr>
  </w:style>
  <w:style w:type="paragraph" w:customStyle="1" w:styleId="Keywords">
    <w:name w:val="Keywords"/>
    <w:basedOn w:val="GvdeMetni"/>
    <w:next w:val="Balk1"/>
    <w:qFormat/>
    <w:rsid w:val="005C53AD"/>
    <w:pPr>
      <w:pBdr>
        <w:bottom w:val="single" w:sz="4" w:space="1" w:color="auto"/>
      </w:pBdr>
      <w:spacing w:after="480"/>
      <w:ind w:left="567" w:right="567"/>
    </w:pPr>
    <w:rPr>
      <w:b/>
      <w:sz w:val="16"/>
    </w:rPr>
  </w:style>
  <w:style w:type="character" w:styleId="Kpr">
    <w:name w:val="Hyperlink"/>
    <w:rsid w:val="006772DE"/>
    <w:rPr>
      <w:color w:val="0000FF"/>
      <w:u w:val="single"/>
    </w:rPr>
  </w:style>
  <w:style w:type="paragraph" w:customStyle="1" w:styleId="ekilYazs">
    <w:name w:val="Şekil Yazısı"/>
    <w:basedOn w:val="izelgeYazs"/>
    <w:qFormat/>
    <w:rsid w:val="006772DE"/>
    <w:pPr>
      <w:spacing w:after="240"/>
    </w:pPr>
  </w:style>
  <w:style w:type="paragraph" w:customStyle="1" w:styleId="TitleofPaper">
    <w:name w:val="Title of Paper"/>
    <w:basedOn w:val="Normal"/>
    <w:next w:val="AbstractTitle"/>
    <w:qFormat/>
    <w:rsid w:val="00943ACD"/>
    <w:pPr>
      <w:spacing w:before="600" w:after="240"/>
      <w:jc w:val="center"/>
    </w:pPr>
    <w:rPr>
      <w:rFonts w:ascii="Times New Roman" w:hAnsi="Times New Roman"/>
      <w:b/>
      <w:sz w:val="40"/>
      <w:szCs w:val="48"/>
      <w:lang w:val="en-US"/>
    </w:rPr>
  </w:style>
  <w:style w:type="paragraph" w:customStyle="1" w:styleId="AuthorsNames">
    <w:name w:val="Authors Names"/>
    <w:next w:val="Normal"/>
    <w:rsid w:val="00D91D8E"/>
    <w:pPr>
      <w:spacing w:before="240" w:after="600" w:line="240" w:lineRule="auto"/>
      <w:jc w:val="center"/>
    </w:pPr>
    <w:rPr>
      <w:rFonts w:ascii="Times New Roman" w:eastAsia="Times New Roman" w:hAnsi="Times New Roman" w:cs="Times New Roman"/>
      <w:b/>
      <w:i/>
      <w:sz w:val="24"/>
      <w:szCs w:val="36"/>
      <w:lang w:val="en-US" w:eastAsia="tr-TR"/>
    </w:rPr>
  </w:style>
  <w:style w:type="character" w:customStyle="1" w:styleId="Kaln">
    <w:name w:val="Kalın"/>
    <w:basedOn w:val="VarsaylanParagrafYazTipi"/>
    <w:rsid w:val="00E34BFF"/>
    <w:rPr>
      <w:rFonts w:ascii="Bookman Old Style" w:hAnsi="Bookman Old Style"/>
      <w:b/>
      <w:bCs/>
      <w:sz w:val="18"/>
    </w:rPr>
  </w:style>
  <w:style w:type="character" w:customStyle="1" w:styleId="talik">
    <w:name w:val="İtalik"/>
    <w:basedOn w:val="VarsaylanParagrafYazTipi"/>
    <w:uiPriority w:val="1"/>
    <w:rsid w:val="00E34BFF"/>
    <w:rPr>
      <w:i/>
    </w:rPr>
  </w:style>
  <w:style w:type="character" w:customStyle="1" w:styleId="KalnAltizili">
    <w:name w:val="Kalın Altı Çizili"/>
    <w:basedOn w:val="VarsaylanParagrafYazTipi"/>
    <w:uiPriority w:val="1"/>
    <w:rsid w:val="00E34BFF"/>
    <w:rPr>
      <w:b/>
      <w:u w:val="single"/>
    </w:rPr>
  </w:style>
  <w:style w:type="character" w:customStyle="1" w:styleId="Kalntalik">
    <w:name w:val="Kalın İtalik"/>
    <w:basedOn w:val="VarsaylanParagrafYazTipi"/>
    <w:uiPriority w:val="1"/>
    <w:rsid w:val="00E34BFF"/>
    <w:rPr>
      <w:b/>
      <w:i/>
    </w:rPr>
  </w:style>
  <w:style w:type="paragraph" w:styleId="DipnotMetni">
    <w:name w:val="footnote text"/>
    <w:basedOn w:val="Normal"/>
    <w:link w:val="DipnotMetniChar"/>
    <w:uiPriority w:val="99"/>
    <w:unhideWhenUsed/>
    <w:rsid w:val="002D59A0"/>
    <w:pPr>
      <w:spacing w:before="60"/>
      <w:ind w:left="142" w:hanging="142"/>
    </w:pPr>
    <w:rPr>
      <w:rFonts w:ascii="Times New Roman" w:hAnsi="Times New Roman"/>
      <w:i/>
      <w:sz w:val="16"/>
      <w:szCs w:val="20"/>
      <w:lang w:val="en-US"/>
    </w:rPr>
  </w:style>
  <w:style w:type="character" w:customStyle="1" w:styleId="DipnotMetniChar">
    <w:name w:val="Dipnot Metni Char"/>
    <w:basedOn w:val="VarsaylanParagrafYazTipi"/>
    <w:link w:val="DipnotMetni"/>
    <w:uiPriority w:val="99"/>
    <w:rsid w:val="002D59A0"/>
    <w:rPr>
      <w:rFonts w:ascii="Times New Roman" w:eastAsia="Times New Roman" w:hAnsi="Times New Roman" w:cs="Times New Roman"/>
      <w:i/>
      <w:sz w:val="16"/>
      <w:szCs w:val="20"/>
      <w:lang w:val="en-US" w:eastAsia="tr-TR"/>
    </w:rPr>
  </w:style>
  <w:style w:type="character" w:styleId="DipnotBavurusu">
    <w:name w:val="footnote reference"/>
    <w:basedOn w:val="VarsaylanParagrafYazTipi"/>
    <w:uiPriority w:val="99"/>
    <w:semiHidden/>
    <w:unhideWhenUsed/>
    <w:rsid w:val="00D6476A"/>
    <w:rPr>
      <w:vertAlign w:val="superscript"/>
    </w:rPr>
  </w:style>
  <w:style w:type="paragraph" w:styleId="ListeParagraf">
    <w:name w:val="List Paragraph"/>
    <w:basedOn w:val="Normal"/>
    <w:uiPriority w:val="34"/>
    <w:qFormat/>
    <w:rsid w:val="00943ACD"/>
    <w:pPr>
      <w:ind w:left="720"/>
      <w:contextualSpacing/>
    </w:pPr>
  </w:style>
  <w:style w:type="paragraph" w:customStyle="1" w:styleId="References">
    <w:name w:val="References"/>
    <w:basedOn w:val="ListeParagraf"/>
    <w:rsid w:val="00943ACD"/>
    <w:pPr>
      <w:numPr>
        <w:numId w:val="20"/>
      </w:numPr>
      <w:tabs>
        <w:tab w:val="num" w:pos="432"/>
      </w:tabs>
      <w:adjustRightInd w:val="0"/>
      <w:snapToGrid w:val="0"/>
      <w:ind w:left="357" w:hanging="357"/>
      <w:jc w:val="both"/>
    </w:pPr>
    <w:rPr>
      <w:rFonts w:ascii="Times New Roman" w:eastAsia="SimSun" w:hAnsi="Times New Roman"/>
      <w:sz w:val="16"/>
      <w:lang w:val="en-US" w:eastAsia="zh-CN"/>
    </w:rPr>
  </w:style>
  <w:style w:type="character" w:styleId="zlenenKpr">
    <w:name w:val="FollowedHyperlink"/>
    <w:basedOn w:val="VarsaylanParagrafYazTipi"/>
    <w:uiPriority w:val="99"/>
    <w:semiHidden/>
    <w:unhideWhenUsed/>
    <w:rsid w:val="00C1174B"/>
    <w:rPr>
      <w:color w:val="800080" w:themeColor="followedHyperlink"/>
      <w:u w:val="single"/>
    </w:rPr>
  </w:style>
  <w:style w:type="character" w:styleId="AklamaBavurusu">
    <w:name w:val="annotation reference"/>
    <w:basedOn w:val="VarsaylanParagrafYazTipi"/>
    <w:uiPriority w:val="99"/>
    <w:semiHidden/>
    <w:unhideWhenUsed/>
    <w:rsid w:val="00EE119F"/>
    <w:rPr>
      <w:sz w:val="16"/>
      <w:szCs w:val="18"/>
    </w:rPr>
  </w:style>
  <w:style w:type="character" w:customStyle="1" w:styleId="apple-converted-space">
    <w:name w:val="apple-converted-space"/>
    <w:basedOn w:val="VarsaylanParagrafYazTipi"/>
    <w:rsid w:val="006F20A7"/>
  </w:style>
  <w:style w:type="paragraph" w:customStyle="1" w:styleId="Default">
    <w:name w:val="Default"/>
    <w:uiPriority w:val="99"/>
    <w:semiHidden/>
    <w:rsid w:val="006F20A7"/>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character" w:styleId="YerTutucuMetni">
    <w:name w:val="Placeholder Text"/>
    <w:basedOn w:val="VarsaylanParagrafYazTipi"/>
    <w:uiPriority w:val="99"/>
    <w:semiHidden/>
    <w:rsid w:val="007553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kademli@hacettepe.edu.t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EWMS%202011\Authors.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65F0C-76F8-4102-B4F6-6B589E2D9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Authors</Template>
  <TotalTime>0</TotalTime>
  <Pages>7</Pages>
  <Words>2208</Words>
  <Characters>12592</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EurAsia Waste Management Symposium 2011 Bildiri Yazım Kılavuzu</vt:lpstr>
    </vt:vector>
  </TitlesOfParts>
  <Company>YTÜ ÇMB</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EurAsia Waste Management Symposium 2011 Bildiri Yazım Kılavuzu</dc:title>
  <dc:creator>Mehmet Sinan Bilgili</dc:creator>
  <cp:lastModifiedBy>Furkan Hcttp</cp:lastModifiedBy>
  <cp:revision>2</cp:revision>
  <cp:lastPrinted>2011-06-30T09:19:00Z</cp:lastPrinted>
  <dcterms:created xsi:type="dcterms:W3CDTF">2021-01-27T09:24:00Z</dcterms:created>
  <dcterms:modified xsi:type="dcterms:W3CDTF">2021-01-27T09:24:00Z</dcterms:modified>
</cp:coreProperties>
</file>